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318E" w14:textId="70C358B4" w:rsidR="00975FBD" w:rsidRPr="00FF4457" w:rsidRDefault="00102A6C" w:rsidP="00D46B43">
      <w:pPr>
        <w:jc w:val="center"/>
        <w:rPr>
          <w:b/>
          <w:color w:val="002060"/>
          <w:sz w:val="36"/>
          <w:szCs w:val="36"/>
        </w:rPr>
      </w:pPr>
      <w:r w:rsidRPr="00FF4457">
        <w:rPr>
          <w:noProof/>
          <w:color w:val="002060"/>
        </w:rPr>
        <w:drawing>
          <wp:inline distT="0" distB="0" distL="0" distR="0" wp14:anchorId="06BD7813" wp14:editId="74C954D0">
            <wp:extent cx="84299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32" cy="84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457">
        <w:rPr>
          <w:b/>
          <w:color w:val="002060"/>
          <w:sz w:val="36"/>
          <w:szCs w:val="36"/>
        </w:rPr>
        <w:t xml:space="preserve">   </w:t>
      </w:r>
      <w:r w:rsidR="00156F4C" w:rsidRPr="00FF4457">
        <w:rPr>
          <w:b/>
          <w:color w:val="002060"/>
          <w:sz w:val="36"/>
          <w:szCs w:val="36"/>
        </w:rPr>
        <w:t xml:space="preserve">SCHOOL </w:t>
      </w:r>
      <w:r w:rsidR="00D46B43" w:rsidRPr="00FF4457">
        <w:rPr>
          <w:b/>
          <w:color w:val="002060"/>
          <w:sz w:val="36"/>
          <w:szCs w:val="36"/>
        </w:rPr>
        <w:t>RISK ASSESSMENT – EXTREMISM AND RADICALISATION</w:t>
      </w:r>
      <w:r w:rsidRPr="00FF4457">
        <w:rPr>
          <w:b/>
          <w:color w:val="002060"/>
          <w:sz w:val="36"/>
          <w:szCs w:val="36"/>
        </w:rPr>
        <w:t xml:space="preserve">   </w:t>
      </w:r>
      <w:r w:rsidRPr="00FF4457">
        <w:rPr>
          <w:noProof/>
          <w:color w:val="002060"/>
        </w:rPr>
        <w:drawing>
          <wp:inline distT="0" distB="0" distL="0" distR="0" wp14:anchorId="62273012" wp14:editId="6F8F0B20">
            <wp:extent cx="904875" cy="8997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4" cy="9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C7FE" w14:textId="77777777" w:rsidR="00D46B43" w:rsidRPr="00FF4457" w:rsidRDefault="00D46B43" w:rsidP="00D46B43">
      <w:pPr>
        <w:jc w:val="center"/>
        <w:rPr>
          <w:b/>
          <w:color w:val="00206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4596"/>
        <w:gridCol w:w="2662"/>
        <w:gridCol w:w="5056"/>
      </w:tblGrid>
      <w:tr w:rsidR="00FF4457" w:rsidRPr="00FF4457" w14:paraId="275FD1BB" w14:textId="77777777" w:rsidTr="00D46B43">
        <w:tc>
          <w:tcPr>
            <w:tcW w:w="2093" w:type="dxa"/>
          </w:tcPr>
          <w:p w14:paraId="2659FF9E" w14:textId="77777777" w:rsidR="00D46B43" w:rsidRPr="00FF4457" w:rsidRDefault="00D46B43" w:rsidP="00D46B43">
            <w:pPr>
              <w:rPr>
                <w:b/>
                <w:color w:val="002060"/>
              </w:rPr>
            </w:pPr>
            <w:r w:rsidRPr="00FF4457">
              <w:rPr>
                <w:b/>
                <w:color w:val="002060"/>
              </w:rPr>
              <w:t xml:space="preserve">Location </w:t>
            </w:r>
          </w:p>
          <w:p w14:paraId="65B0078B" w14:textId="77777777" w:rsidR="00D46B43" w:rsidRPr="00FF4457" w:rsidRDefault="00D46B43" w:rsidP="00D46B43">
            <w:pPr>
              <w:rPr>
                <w:b/>
                <w:color w:val="002060"/>
              </w:rPr>
            </w:pPr>
          </w:p>
        </w:tc>
        <w:tc>
          <w:tcPr>
            <w:tcW w:w="4678" w:type="dxa"/>
          </w:tcPr>
          <w:p w14:paraId="2D1E53B6" w14:textId="32B3C997" w:rsidR="00D46B43" w:rsidRPr="00FF4457" w:rsidRDefault="005542CE" w:rsidP="00D46B43">
            <w:pPr>
              <w:jc w:val="center"/>
              <w:rPr>
                <w:b/>
                <w:color w:val="002060"/>
              </w:rPr>
            </w:pPr>
            <w:r w:rsidRPr="00FF4457">
              <w:rPr>
                <w:b/>
                <w:color w:val="002060"/>
              </w:rPr>
              <w:t>St Mary &amp; St Joseph’s RC Primary School</w:t>
            </w:r>
          </w:p>
        </w:tc>
        <w:tc>
          <w:tcPr>
            <w:tcW w:w="2693" w:type="dxa"/>
          </w:tcPr>
          <w:p w14:paraId="7F7E3C63" w14:textId="77777777" w:rsidR="00D46B43" w:rsidRPr="00FF4457" w:rsidRDefault="00D46B43" w:rsidP="00D46B43">
            <w:pPr>
              <w:rPr>
                <w:b/>
                <w:color w:val="002060"/>
              </w:rPr>
            </w:pPr>
            <w:r w:rsidRPr="00FF4457">
              <w:rPr>
                <w:b/>
                <w:color w:val="002060"/>
              </w:rPr>
              <w:t xml:space="preserve">Assessment Number </w:t>
            </w:r>
          </w:p>
        </w:tc>
        <w:tc>
          <w:tcPr>
            <w:tcW w:w="5152" w:type="dxa"/>
          </w:tcPr>
          <w:p w14:paraId="28DFA8EA" w14:textId="647975C2" w:rsidR="00D46B43" w:rsidRPr="00FF4457" w:rsidRDefault="0074664B" w:rsidP="00D46B4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</w:tr>
      <w:tr w:rsidR="00FF4457" w:rsidRPr="00FF4457" w14:paraId="0E6B4B2C" w14:textId="77777777" w:rsidTr="00D46B43">
        <w:tc>
          <w:tcPr>
            <w:tcW w:w="2093" w:type="dxa"/>
          </w:tcPr>
          <w:p w14:paraId="21FDB9AB" w14:textId="4B2F2709" w:rsidR="00D46B43" w:rsidRPr="00FF4457" w:rsidRDefault="00D46B43" w:rsidP="00D46B43">
            <w:pPr>
              <w:rPr>
                <w:b/>
                <w:color w:val="002060"/>
              </w:rPr>
            </w:pPr>
            <w:r w:rsidRPr="00FF4457">
              <w:rPr>
                <w:b/>
                <w:color w:val="002060"/>
              </w:rPr>
              <w:t>Lead Officer</w:t>
            </w:r>
          </w:p>
          <w:p w14:paraId="1DC89A95" w14:textId="77777777" w:rsidR="00D46B43" w:rsidRPr="00FF4457" w:rsidRDefault="00D46B43" w:rsidP="00D46B43">
            <w:pPr>
              <w:rPr>
                <w:b/>
                <w:color w:val="002060"/>
              </w:rPr>
            </w:pPr>
          </w:p>
        </w:tc>
        <w:tc>
          <w:tcPr>
            <w:tcW w:w="4678" w:type="dxa"/>
          </w:tcPr>
          <w:p w14:paraId="33DF0837" w14:textId="7B4C3D82" w:rsidR="00D46B43" w:rsidRPr="00FF4457" w:rsidRDefault="005542CE" w:rsidP="00D46B43">
            <w:pPr>
              <w:jc w:val="center"/>
              <w:rPr>
                <w:b/>
                <w:color w:val="002060"/>
              </w:rPr>
            </w:pPr>
            <w:r w:rsidRPr="00FF4457">
              <w:rPr>
                <w:b/>
                <w:color w:val="002060"/>
              </w:rPr>
              <w:t>Andrea Thomson</w:t>
            </w:r>
          </w:p>
        </w:tc>
        <w:tc>
          <w:tcPr>
            <w:tcW w:w="2693" w:type="dxa"/>
          </w:tcPr>
          <w:p w14:paraId="0E4B07C4" w14:textId="77777777" w:rsidR="00D46B43" w:rsidRPr="00FF4457" w:rsidRDefault="00D46B43" w:rsidP="00D46B43">
            <w:pPr>
              <w:rPr>
                <w:b/>
                <w:color w:val="002060"/>
              </w:rPr>
            </w:pPr>
            <w:r w:rsidRPr="00FF4457">
              <w:rPr>
                <w:b/>
                <w:color w:val="002060"/>
              </w:rPr>
              <w:t xml:space="preserve">Distribution </w:t>
            </w:r>
          </w:p>
        </w:tc>
        <w:tc>
          <w:tcPr>
            <w:tcW w:w="5152" w:type="dxa"/>
          </w:tcPr>
          <w:p w14:paraId="6F759F40" w14:textId="32D23E9F" w:rsidR="00D46B43" w:rsidRPr="00FF4457" w:rsidRDefault="005542CE" w:rsidP="00D46B43">
            <w:pPr>
              <w:jc w:val="center"/>
              <w:rPr>
                <w:b/>
                <w:color w:val="002060"/>
              </w:rPr>
            </w:pPr>
            <w:r w:rsidRPr="00FF4457">
              <w:rPr>
                <w:b/>
                <w:color w:val="002060"/>
              </w:rPr>
              <w:t>All staff</w:t>
            </w:r>
          </w:p>
        </w:tc>
      </w:tr>
      <w:tr w:rsidR="00D46B43" w:rsidRPr="00FF4457" w14:paraId="512768DA" w14:textId="77777777" w:rsidTr="00D46B43">
        <w:tc>
          <w:tcPr>
            <w:tcW w:w="2093" w:type="dxa"/>
          </w:tcPr>
          <w:p w14:paraId="452F8045" w14:textId="77777777" w:rsidR="00D46B43" w:rsidRPr="00FF4457" w:rsidRDefault="00D46B43" w:rsidP="00D46B43">
            <w:pPr>
              <w:rPr>
                <w:b/>
                <w:color w:val="002060"/>
              </w:rPr>
            </w:pPr>
            <w:r w:rsidRPr="00FF4457">
              <w:rPr>
                <w:b/>
                <w:color w:val="002060"/>
              </w:rPr>
              <w:t xml:space="preserve">Date of Assessment </w:t>
            </w:r>
          </w:p>
        </w:tc>
        <w:tc>
          <w:tcPr>
            <w:tcW w:w="4678" w:type="dxa"/>
          </w:tcPr>
          <w:p w14:paraId="4A58B421" w14:textId="7A84F0AD" w:rsidR="00D46B43" w:rsidRPr="00FF4457" w:rsidRDefault="005542CE" w:rsidP="00D46B43">
            <w:pPr>
              <w:jc w:val="center"/>
              <w:rPr>
                <w:b/>
                <w:color w:val="002060"/>
              </w:rPr>
            </w:pPr>
            <w:r w:rsidRPr="00FF4457">
              <w:rPr>
                <w:b/>
                <w:color w:val="002060"/>
              </w:rPr>
              <w:t>1</w:t>
            </w:r>
            <w:r w:rsidR="0074664B" w:rsidRPr="0074664B">
              <w:rPr>
                <w:b/>
                <w:color w:val="002060"/>
                <w:vertAlign w:val="superscript"/>
              </w:rPr>
              <w:t>st</w:t>
            </w:r>
            <w:r w:rsidR="0074664B">
              <w:rPr>
                <w:b/>
                <w:color w:val="002060"/>
              </w:rPr>
              <w:t xml:space="preserve"> October 2024</w:t>
            </w:r>
          </w:p>
        </w:tc>
        <w:tc>
          <w:tcPr>
            <w:tcW w:w="2693" w:type="dxa"/>
          </w:tcPr>
          <w:p w14:paraId="48032064" w14:textId="77777777" w:rsidR="00D46B43" w:rsidRPr="00FF4457" w:rsidRDefault="00D46B43" w:rsidP="00D46B43">
            <w:pPr>
              <w:rPr>
                <w:b/>
                <w:color w:val="002060"/>
              </w:rPr>
            </w:pPr>
            <w:r w:rsidRPr="00FF4457">
              <w:rPr>
                <w:b/>
                <w:color w:val="002060"/>
              </w:rPr>
              <w:t xml:space="preserve">Review Date </w:t>
            </w:r>
          </w:p>
        </w:tc>
        <w:tc>
          <w:tcPr>
            <w:tcW w:w="5152" w:type="dxa"/>
          </w:tcPr>
          <w:p w14:paraId="3AFE8454" w14:textId="621CA286" w:rsidR="00D46B43" w:rsidRPr="00FF4457" w:rsidRDefault="0074664B" w:rsidP="00D46B4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October</w:t>
            </w:r>
            <w:r w:rsidR="005542CE" w:rsidRPr="00FF4457">
              <w:rPr>
                <w:b/>
                <w:color w:val="002060"/>
              </w:rPr>
              <w:t xml:space="preserve"> 202</w:t>
            </w:r>
            <w:r>
              <w:rPr>
                <w:b/>
                <w:color w:val="002060"/>
              </w:rPr>
              <w:t>5</w:t>
            </w:r>
          </w:p>
        </w:tc>
      </w:tr>
    </w:tbl>
    <w:p w14:paraId="6FEE40F8" w14:textId="77777777" w:rsidR="00D46B43" w:rsidRPr="00FF4457" w:rsidRDefault="00D46B43" w:rsidP="00D46B43">
      <w:pPr>
        <w:jc w:val="center"/>
        <w:rPr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46B43" w:rsidRPr="00FF4457" w14:paraId="5A9E38C9" w14:textId="77777777" w:rsidTr="00D46B43">
        <w:tc>
          <w:tcPr>
            <w:tcW w:w="14616" w:type="dxa"/>
          </w:tcPr>
          <w:p w14:paraId="223F58C4" w14:textId="27E87F67" w:rsidR="00D46B43" w:rsidRPr="00FF4457" w:rsidRDefault="00914F1A" w:rsidP="00914F1A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‘</w:t>
            </w:r>
            <w:proofErr w:type="spellStart"/>
            <w:r w:rsidR="00D46B43" w:rsidRPr="00FF4457">
              <w:rPr>
                <w:b/>
                <w:color w:val="002060"/>
                <w:sz w:val="20"/>
                <w:szCs w:val="20"/>
              </w:rPr>
              <w:t>Radicalisation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’ </w:t>
            </w:r>
            <w:r w:rsidR="00D46B43" w:rsidRPr="00FF4457">
              <w:rPr>
                <w:b/>
                <w:color w:val="002060"/>
                <w:sz w:val="20"/>
                <w:szCs w:val="20"/>
              </w:rPr>
              <w:t xml:space="preserve">is defined as the process by which people come to support/promote </w:t>
            </w:r>
            <w:r w:rsidR="004320C5" w:rsidRPr="00FF4457">
              <w:rPr>
                <w:b/>
                <w:color w:val="002060"/>
                <w:sz w:val="20"/>
                <w:szCs w:val="20"/>
              </w:rPr>
              <w:t xml:space="preserve">extremism or </w:t>
            </w:r>
            <w:r w:rsidR="00D46B43" w:rsidRPr="00FF4457">
              <w:rPr>
                <w:b/>
                <w:color w:val="002060"/>
                <w:sz w:val="20"/>
                <w:szCs w:val="20"/>
              </w:rPr>
              <w:t>ter</w:t>
            </w:r>
            <w:r w:rsidRPr="00FF4457">
              <w:rPr>
                <w:b/>
                <w:color w:val="002060"/>
                <w:sz w:val="20"/>
                <w:szCs w:val="20"/>
              </w:rPr>
              <w:t>rorism or and in some cases</w:t>
            </w:r>
            <w:r w:rsidR="004320C5" w:rsidRPr="00FF4457">
              <w:rPr>
                <w:b/>
                <w:color w:val="002060"/>
                <w:sz w:val="20"/>
                <w:szCs w:val="20"/>
              </w:rPr>
              <w:t xml:space="preserve">, </w:t>
            </w:r>
            <w:r w:rsidRPr="00FF4457">
              <w:rPr>
                <w:b/>
                <w:color w:val="002060"/>
                <w:sz w:val="20"/>
                <w:szCs w:val="20"/>
              </w:rPr>
              <w:t>to then participate in terrorist activity.</w:t>
            </w:r>
          </w:p>
          <w:p w14:paraId="733D159E" w14:textId="77777777" w:rsidR="00914F1A" w:rsidRPr="00FF4457" w:rsidRDefault="00914F1A" w:rsidP="00914F1A">
            <w:pPr>
              <w:rPr>
                <w:b/>
                <w:color w:val="002060"/>
                <w:sz w:val="20"/>
                <w:szCs w:val="20"/>
              </w:rPr>
            </w:pPr>
          </w:p>
          <w:p w14:paraId="09733401" w14:textId="77777777" w:rsidR="00914F1A" w:rsidRPr="00FF4457" w:rsidRDefault="00914F1A" w:rsidP="00914F1A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‘Extremism’ is vocal or active opposition to fundamental British Values including Democracy, Rule of Law, Individual Liberty and Mutual Respect and Tolerance of those with different </w:t>
            </w:r>
            <w:r w:rsidR="004320C5" w:rsidRPr="00FF4457">
              <w:rPr>
                <w:b/>
                <w:color w:val="002060"/>
                <w:sz w:val="20"/>
                <w:szCs w:val="20"/>
              </w:rPr>
              <w:t xml:space="preserve">faiths or </w:t>
            </w:r>
            <w:r w:rsidRPr="00FF4457">
              <w:rPr>
                <w:b/>
                <w:color w:val="002060"/>
                <w:sz w:val="20"/>
                <w:szCs w:val="20"/>
              </w:rPr>
              <w:t>beliefs. This also includes calling for the death of our Armed Forces.</w:t>
            </w:r>
          </w:p>
          <w:p w14:paraId="239EC988" w14:textId="77777777" w:rsidR="00914F1A" w:rsidRPr="00FF4457" w:rsidRDefault="00914F1A" w:rsidP="00914F1A">
            <w:pPr>
              <w:rPr>
                <w:b/>
                <w:color w:val="002060"/>
                <w:sz w:val="20"/>
                <w:szCs w:val="20"/>
              </w:rPr>
            </w:pPr>
          </w:p>
          <w:p w14:paraId="1DA61E9B" w14:textId="457537E9" w:rsidR="00AA77F3" w:rsidRPr="00FF4457" w:rsidRDefault="00914F1A" w:rsidP="00914F1A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Since the publication of the </w:t>
            </w:r>
            <w:r w:rsidR="00AA77F3" w:rsidRPr="00FF4457">
              <w:rPr>
                <w:b/>
                <w:color w:val="002060"/>
                <w:sz w:val="20"/>
                <w:szCs w:val="20"/>
              </w:rPr>
              <w:t>‘</w:t>
            </w:r>
            <w:r w:rsidRPr="00FF4457">
              <w:rPr>
                <w:b/>
                <w:color w:val="002060"/>
                <w:sz w:val="20"/>
                <w:szCs w:val="20"/>
              </w:rPr>
              <w:t>Prevent Strategy</w:t>
            </w:r>
            <w:r w:rsidR="00AA77F3" w:rsidRPr="00FF4457">
              <w:rPr>
                <w:b/>
                <w:color w:val="002060"/>
                <w:sz w:val="20"/>
                <w:szCs w:val="20"/>
              </w:rPr>
              <w:t>’</w:t>
            </w:r>
            <w:r w:rsidRPr="00FF4457">
              <w:rPr>
                <w:b/>
                <w:color w:val="002060"/>
                <w:sz w:val="20"/>
                <w:szCs w:val="20"/>
              </w:rPr>
              <w:t>, there has been an awareness of the specific need to safeguard children, young people and families from violent extremism</w:t>
            </w:r>
            <w:r w:rsidR="004320C5" w:rsidRPr="00FF4457">
              <w:rPr>
                <w:b/>
                <w:color w:val="002060"/>
                <w:sz w:val="20"/>
                <w:szCs w:val="20"/>
              </w:rPr>
              <w:t>.</w:t>
            </w:r>
            <w:r w:rsidRPr="00FF4457">
              <w:rPr>
                <w:b/>
                <w:color w:val="002060"/>
                <w:sz w:val="20"/>
                <w:szCs w:val="20"/>
              </w:rPr>
              <w:t xml:space="preserve"> There have attempts to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radicalise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 vulnerable children and young people </w:t>
            </w:r>
            <w:r w:rsidR="00AA77F3" w:rsidRPr="00FF4457">
              <w:rPr>
                <w:b/>
                <w:color w:val="002060"/>
                <w:sz w:val="20"/>
                <w:szCs w:val="20"/>
              </w:rPr>
              <w:t xml:space="preserve">to hold extreme views including views justifying political, religious, sexist or racist violence, or to steer them into a narrow and rigid ideology that is intolerant of diversity and leaves them vulnerable to future </w:t>
            </w:r>
            <w:proofErr w:type="spellStart"/>
            <w:r w:rsidR="00AA77F3" w:rsidRPr="00FF4457">
              <w:rPr>
                <w:b/>
                <w:color w:val="002060"/>
                <w:sz w:val="20"/>
                <w:szCs w:val="20"/>
              </w:rPr>
              <w:t>radicalisation</w:t>
            </w:r>
            <w:proofErr w:type="spellEnd"/>
            <w:r w:rsidR="00AA77F3" w:rsidRPr="00FF4457">
              <w:rPr>
                <w:b/>
                <w:color w:val="002060"/>
                <w:sz w:val="20"/>
                <w:szCs w:val="20"/>
              </w:rPr>
              <w:t xml:space="preserve">. </w:t>
            </w:r>
          </w:p>
          <w:p w14:paraId="3CEEC33B" w14:textId="77777777" w:rsidR="00770618" w:rsidRPr="00FF4457" w:rsidRDefault="00770618" w:rsidP="00914F1A">
            <w:pPr>
              <w:rPr>
                <w:b/>
                <w:color w:val="002060"/>
                <w:sz w:val="20"/>
                <w:szCs w:val="20"/>
              </w:rPr>
            </w:pPr>
          </w:p>
          <w:p w14:paraId="1C0AABEE" w14:textId="77777777" w:rsidR="00770618" w:rsidRPr="00FF4457" w:rsidRDefault="00770618" w:rsidP="00770618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The Prevent Strategy has three main objectives: </w:t>
            </w:r>
          </w:p>
          <w:p w14:paraId="607279F0" w14:textId="77777777" w:rsidR="00770618" w:rsidRPr="00FF4457" w:rsidRDefault="00770618" w:rsidP="00770618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• Respond to the ideological challenge of terrorism &amp; the threat we face from those who promote it; </w:t>
            </w:r>
          </w:p>
          <w:p w14:paraId="22BCDA09" w14:textId="77777777" w:rsidR="00770618" w:rsidRPr="00FF4457" w:rsidRDefault="00770618" w:rsidP="00770618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• Prevent people from being drawn into terrorism and ensure that they are given appropriate advice and support; </w:t>
            </w:r>
          </w:p>
          <w:p w14:paraId="420549AF" w14:textId="77777777" w:rsidR="00770618" w:rsidRPr="00FF4457" w:rsidRDefault="00770618" w:rsidP="00770618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• Work with sectors and institutions where there are risks of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radicalisation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 which we need to address.</w:t>
            </w:r>
          </w:p>
          <w:p w14:paraId="08F0DCA1" w14:textId="77777777" w:rsidR="00AA77F3" w:rsidRPr="00FF4457" w:rsidRDefault="00AA77F3" w:rsidP="00914F1A">
            <w:pPr>
              <w:rPr>
                <w:b/>
                <w:color w:val="002060"/>
                <w:sz w:val="20"/>
                <w:szCs w:val="20"/>
              </w:rPr>
            </w:pPr>
          </w:p>
          <w:p w14:paraId="1B4CC86F" w14:textId="59CE6028" w:rsidR="00AA77F3" w:rsidRPr="00FF4457" w:rsidRDefault="00AA77F3" w:rsidP="00914F1A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Keeping children safe from these risks is a safeguarding matter and is approached in the same way as safeguarding children</w:t>
            </w:r>
            <w:r w:rsidR="004320C5" w:rsidRPr="00FF4457">
              <w:rPr>
                <w:b/>
                <w:color w:val="002060"/>
                <w:sz w:val="20"/>
                <w:szCs w:val="20"/>
              </w:rPr>
              <w:t xml:space="preserve"> and young people</w:t>
            </w:r>
            <w:r w:rsidRPr="00FF4457">
              <w:rPr>
                <w:b/>
                <w:color w:val="002060"/>
                <w:sz w:val="20"/>
                <w:szCs w:val="20"/>
              </w:rPr>
              <w:t xml:space="preserve"> from any other risks. Children and young people should be protected from messages of all violent extremism including but not restricted to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eg</w:t>
            </w:r>
            <w:r w:rsidR="00FF4457">
              <w:rPr>
                <w:b/>
                <w:color w:val="002060"/>
                <w:sz w:val="20"/>
                <w:szCs w:val="20"/>
              </w:rPr>
              <w:t>.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 those linked to extreme Islamist ideology or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to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 Far Right/White Supremacist Ideology, Irish Nationalist and Loyalist Paramilitary groups and extremist Animal Rights groups.    </w:t>
            </w:r>
          </w:p>
          <w:p w14:paraId="6BB209C9" w14:textId="77777777" w:rsidR="00AA77F3" w:rsidRPr="00FF4457" w:rsidRDefault="00AA77F3" w:rsidP="00914F1A">
            <w:pPr>
              <w:rPr>
                <w:b/>
                <w:color w:val="002060"/>
                <w:sz w:val="20"/>
                <w:szCs w:val="20"/>
              </w:rPr>
            </w:pPr>
          </w:p>
          <w:p w14:paraId="282E5E74" w14:textId="77777777" w:rsidR="00914F1A" w:rsidRPr="00FF4457" w:rsidRDefault="00BD2C6A" w:rsidP="00914F1A">
            <w:pPr>
              <w:rPr>
                <w:b/>
                <w:color w:val="00206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‘</w:t>
            </w:r>
            <w:r w:rsidR="00AA77F3" w:rsidRPr="00FF4457">
              <w:rPr>
                <w:b/>
                <w:color w:val="002060"/>
                <w:sz w:val="20"/>
                <w:szCs w:val="20"/>
              </w:rPr>
              <w:t>Prevent</w:t>
            </w:r>
            <w:r w:rsidRPr="00FF4457">
              <w:rPr>
                <w:b/>
                <w:color w:val="002060"/>
                <w:sz w:val="20"/>
                <w:szCs w:val="20"/>
              </w:rPr>
              <w:t>’</w:t>
            </w:r>
            <w:r w:rsidR="00AA77F3" w:rsidRPr="00FF4457">
              <w:rPr>
                <w:b/>
                <w:color w:val="002060"/>
                <w:sz w:val="20"/>
                <w:szCs w:val="20"/>
              </w:rPr>
              <w:t xml:space="preserve"> in the context of counter terrorism is intervention before any criminal offence has been committed and </w:t>
            </w:r>
            <w:r w:rsidRPr="00FF4457">
              <w:rPr>
                <w:b/>
                <w:color w:val="002060"/>
                <w:sz w:val="20"/>
                <w:szCs w:val="20"/>
              </w:rPr>
              <w:t>is with the intention of preventing individuals or groups from committing crimes</w:t>
            </w:r>
            <w:r w:rsidR="00AA77F3"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AA77F3" w:rsidRPr="00FF4457">
              <w:rPr>
                <w:b/>
                <w:color w:val="002060"/>
              </w:rPr>
              <w:t xml:space="preserve"> </w:t>
            </w:r>
            <w:r w:rsidR="00914F1A" w:rsidRPr="00FF4457">
              <w:rPr>
                <w:b/>
                <w:color w:val="002060"/>
              </w:rPr>
              <w:t xml:space="preserve">   </w:t>
            </w:r>
          </w:p>
          <w:p w14:paraId="15EA5A7D" w14:textId="2C6665C4" w:rsidR="00426879" w:rsidRPr="00FF4457" w:rsidRDefault="00426879" w:rsidP="00914F1A">
            <w:pPr>
              <w:rPr>
                <w:b/>
                <w:color w:val="002060"/>
              </w:rPr>
            </w:pPr>
          </w:p>
        </w:tc>
      </w:tr>
    </w:tbl>
    <w:p w14:paraId="02F56CE3" w14:textId="77777777" w:rsidR="00D46B43" w:rsidRPr="00FF4457" w:rsidRDefault="00D46B43" w:rsidP="00D030EE">
      <w:pPr>
        <w:rPr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1465"/>
        <w:gridCol w:w="3329"/>
        <w:gridCol w:w="4483"/>
        <w:gridCol w:w="2738"/>
        <w:gridCol w:w="1261"/>
        <w:gridCol w:w="615"/>
      </w:tblGrid>
      <w:tr w:rsidR="00FF4457" w:rsidRPr="00FF4457" w14:paraId="6A9E5A61" w14:textId="77777777" w:rsidTr="006E65A0">
        <w:tc>
          <w:tcPr>
            <w:tcW w:w="499" w:type="dxa"/>
          </w:tcPr>
          <w:p w14:paraId="1C5EE93A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No</w:t>
            </w:r>
          </w:p>
        </w:tc>
        <w:tc>
          <w:tcPr>
            <w:tcW w:w="1465" w:type="dxa"/>
          </w:tcPr>
          <w:p w14:paraId="002628B9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Risk Title</w:t>
            </w:r>
          </w:p>
        </w:tc>
        <w:tc>
          <w:tcPr>
            <w:tcW w:w="3329" w:type="dxa"/>
          </w:tcPr>
          <w:p w14:paraId="52F4F2BC" w14:textId="0C68F409" w:rsidR="003D2C4A" w:rsidRPr="00FF4457" w:rsidRDefault="00102A6C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Hazard</w:t>
            </w:r>
          </w:p>
        </w:tc>
        <w:tc>
          <w:tcPr>
            <w:tcW w:w="4483" w:type="dxa"/>
          </w:tcPr>
          <w:p w14:paraId="1A10F29D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Existing Controls </w:t>
            </w:r>
          </w:p>
        </w:tc>
        <w:tc>
          <w:tcPr>
            <w:tcW w:w="2738" w:type="dxa"/>
          </w:tcPr>
          <w:p w14:paraId="17382A82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Actions Required</w:t>
            </w:r>
          </w:p>
        </w:tc>
        <w:tc>
          <w:tcPr>
            <w:tcW w:w="1261" w:type="dxa"/>
          </w:tcPr>
          <w:p w14:paraId="60C37CEA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Owner</w:t>
            </w:r>
          </w:p>
        </w:tc>
        <w:tc>
          <w:tcPr>
            <w:tcW w:w="615" w:type="dxa"/>
          </w:tcPr>
          <w:p w14:paraId="469C05FB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RAG</w:t>
            </w:r>
          </w:p>
        </w:tc>
      </w:tr>
      <w:tr w:rsidR="00FF4457" w:rsidRPr="00FF4457" w14:paraId="0226017A" w14:textId="77777777" w:rsidTr="006E65A0">
        <w:tc>
          <w:tcPr>
            <w:tcW w:w="499" w:type="dxa"/>
          </w:tcPr>
          <w:p w14:paraId="57FE202A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14:paraId="4B24DECC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14:paraId="60841565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14:paraId="4635A300" w14:textId="77777777" w:rsidR="003D2C4A" w:rsidRPr="00FF4457" w:rsidRDefault="003D2C4A" w:rsidP="0057562C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Leadership</w:t>
            </w:r>
          </w:p>
        </w:tc>
        <w:tc>
          <w:tcPr>
            <w:tcW w:w="3329" w:type="dxa"/>
          </w:tcPr>
          <w:p w14:paraId="12BB12A4" w14:textId="77777777" w:rsidR="003D2C4A" w:rsidRPr="00FF4457" w:rsidRDefault="00D02A93" w:rsidP="003D2C4A">
            <w:pPr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i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) </w:t>
            </w:r>
            <w:r w:rsidR="003D2C4A" w:rsidRPr="00FF4457">
              <w:rPr>
                <w:b/>
                <w:color w:val="002060"/>
                <w:sz w:val="20"/>
                <w:szCs w:val="20"/>
              </w:rPr>
              <w:t xml:space="preserve">Leaders within the </w:t>
            </w:r>
            <w:proofErr w:type="spellStart"/>
            <w:r w:rsidR="003D2C4A" w:rsidRPr="00FF4457">
              <w:rPr>
                <w:b/>
                <w:color w:val="002060"/>
                <w:sz w:val="20"/>
                <w:szCs w:val="20"/>
              </w:rPr>
              <w:t>organisation</w:t>
            </w:r>
            <w:proofErr w:type="spellEnd"/>
            <w:r w:rsidR="003D2C4A" w:rsidRPr="00FF4457">
              <w:rPr>
                <w:b/>
                <w:color w:val="002060"/>
                <w:sz w:val="20"/>
                <w:szCs w:val="20"/>
              </w:rPr>
              <w:t xml:space="preserve"> do not understand the requirements of the Prevent Statutory Duty or the risks faced by the </w:t>
            </w:r>
            <w:proofErr w:type="spellStart"/>
            <w:r w:rsidR="003D2C4A" w:rsidRPr="00FF4457">
              <w:rPr>
                <w:b/>
                <w:color w:val="002060"/>
                <w:sz w:val="20"/>
                <w:szCs w:val="20"/>
              </w:rPr>
              <w:t>organisation</w:t>
            </w:r>
            <w:proofErr w:type="spellEnd"/>
            <w:r w:rsidR="003D2C4A" w:rsidRPr="00FF4457">
              <w:rPr>
                <w:b/>
                <w:color w:val="002060"/>
                <w:sz w:val="20"/>
                <w:szCs w:val="20"/>
              </w:rPr>
              <w:t xml:space="preserve"> and the Duty is not managed or enabled at a sufficiently senior level</w:t>
            </w:r>
          </w:p>
          <w:p w14:paraId="2DC6D6AD" w14:textId="77777777" w:rsidR="003D2C4A" w:rsidRPr="00FF4457" w:rsidRDefault="003D2C4A" w:rsidP="003D2C4A">
            <w:pPr>
              <w:rPr>
                <w:b/>
                <w:color w:val="002060"/>
                <w:sz w:val="20"/>
                <w:szCs w:val="20"/>
              </w:rPr>
            </w:pPr>
          </w:p>
          <w:p w14:paraId="40266E0F" w14:textId="77777777" w:rsidR="003D2C4A" w:rsidRPr="00FF4457" w:rsidRDefault="003D2C4A" w:rsidP="003D2C4A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.</w:t>
            </w:r>
          </w:p>
          <w:p w14:paraId="1D590CAB" w14:textId="77777777" w:rsidR="003D2C4A" w:rsidRPr="00FF4457" w:rsidRDefault="00D02A93" w:rsidP="003D2C4A">
            <w:pPr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Ii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) </w:t>
            </w:r>
            <w:r w:rsidR="003D2C4A" w:rsidRPr="00FF4457">
              <w:rPr>
                <w:b/>
                <w:color w:val="002060"/>
                <w:sz w:val="20"/>
                <w:szCs w:val="20"/>
              </w:rPr>
              <w:t xml:space="preserve">The </w:t>
            </w:r>
            <w:proofErr w:type="spellStart"/>
            <w:r w:rsidR="003D2C4A" w:rsidRPr="00FF4457">
              <w:rPr>
                <w:b/>
                <w:color w:val="002060"/>
                <w:sz w:val="20"/>
                <w:szCs w:val="20"/>
              </w:rPr>
              <w:t>organisation</w:t>
            </w:r>
            <w:proofErr w:type="spellEnd"/>
            <w:r w:rsidR="003D2C4A" w:rsidRPr="00FF4457">
              <w:rPr>
                <w:b/>
                <w:color w:val="002060"/>
                <w:sz w:val="20"/>
                <w:szCs w:val="20"/>
              </w:rPr>
              <w:t xml:space="preserve"> does not attach sufficient priority to Prevent Action plans (or does not have one) and therefore action to mitigate risks and meet the requirements of the Duty are not effective.</w:t>
            </w:r>
          </w:p>
          <w:p w14:paraId="7C47C014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4483" w:type="dxa"/>
          </w:tcPr>
          <w:p w14:paraId="0DF2AF71" w14:textId="54E414DE" w:rsidR="0085399F" w:rsidRPr="00FF4457" w:rsidRDefault="005542CE" w:rsidP="00FC2CCF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Training </w:t>
            </w:r>
            <w:r w:rsidR="001F3A97" w:rsidRPr="00FF4457">
              <w:rPr>
                <w:b/>
                <w:color w:val="002060"/>
                <w:sz w:val="20"/>
                <w:szCs w:val="20"/>
              </w:rPr>
              <w:t xml:space="preserve">for all staff </w:t>
            </w:r>
            <w:r w:rsidRPr="00FF4457">
              <w:rPr>
                <w:b/>
                <w:color w:val="002060"/>
                <w:sz w:val="20"/>
                <w:szCs w:val="20"/>
              </w:rPr>
              <w:t xml:space="preserve">takes place every 2 years. 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BwD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 provide the training.</w:t>
            </w:r>
          </w:p>
          <w:p w14:paraId="0DFF4791" w14:textId="77777777" w:rsidR="005542CE" w:rsidRPr="00FF4457" w:rsidRDefault="005542CE" w:rsidP="00FC2CCF">
            <w:pPr>
              <w:rPr>
                <w:b/>
                <w:color w:val="002060"/>
                <w:sz w:val="20"/>
                <w:szCs w:val="20"/>
              </w:rPr>
            </w:pPr>
          </w:p>
          <w:p w14:paraId="027A2B0F" w14:textId="7F93E13E" w:rsidR="005542CE" w:rsidRPr="00FF4457" w:rsidRDefault="00102A6C" w:rsidP="00FC2CCF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Any contracted staff are made are of the DSL in school to report any concerns.</w:t>
            </w:r>
          </w:p>
          <w:p w14:paraId="7BCC2B8B" w14:textId="77777777" w:rsidR="00102A6C" w:rsidRPr="00FF4457" w:rsidRDefault="00102A6C" w:rsidP="00FC2CCF">
            <w:pPr>
              <w:rPr>
                <w:b/>
                <w:color w:val="002060"/>
                <w:sz w:val="20"/>
                <w:szCs w:val="20"/>
              </w:rPr>
            </w:pPr>
          </w:p>
          <w:p w14:paraId="23B17988" w14:textId="4266F9CD" w:rsidR="005542CE" w:rsidRPr="00FF4457" w:rsidRDefault="005542CE" w:rsidP="00FC2CCF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Prevent Lead’s name is displayed on Safeguarding Board in staff room.</w:t>
            </w:r>
            <w:r w:rsidR="001F3A97" w:rsidRPr="00FF4457">
              <w:rPr>
                <w:b/>
                <w:color w:val="002060"/>
                <w:sz w:val="20"/>
                <w:szCs w:val="20"/>
              </w:rPr>
              <w:t xml:space="preserve"> (Andrea Thomson)</w:t>
            </w:r>
          </w:p>
          <w:p w14:paraId="36EE45B3" w14:textId="3AC30750" w:rsidR="005542CE" w:rsidRPr="00FF4457" w:rsidRDefault="00102A6C" w:rsidP="00FC2CCF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Records are held of any referrals with an audit trail being maintained/monitored by DSL on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CPoMs</w:t>
            </w:r>
            <w:proofErr w:type="spellEnd"/>
          </w:p>
          <w:p w14:paraId="607E06D2" w14:textId="77777777" w:rsidR="005542CE" w:rsidRPr="00FF4457" w:rsidRDefault="005542CE" w:rsidP="00FC2CCF">
            <w:pPr>
              <w:rPr>
                <w:b/>
                <w:color w:val="002060"/>
                <w:sz w:val="20"/>
                <w:szCs w:val="20"/>
              </w:rPr>
            </w:pPr>
          </w:p>
          <w:p w14:paraId="7B364D3C" w14:textId="77777777" w:rsidR="005542CE" w:rsidRPr="00FF4457" w:rsidRDefault="005542CE" w:rsidP="00FC2CCF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Prevent Risk assessment reviewed annually and shared with staff and governors.</w:t>
            </w:r>
          </w:p>
          <w:p w14:paraId="67A0B5CD" w14:textId="7A08847A" w:rsidR="00102A6C" w:rsidRPr="00FF4457" w:rsidRDefault="00102A6C" w:rsidP="00FC2CCF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Any concerns are reported to the DSL</w:t>
            </w:r>
          </w:p>
        </w:tc>
        <w:tc>
          <w:tcPr>
            <w:tcW w:w="2738" w:type="dxa"/>
          </w:tcPr>
          <w:p w14:paraId="31A85D5E" w14:textId="443E3458" w:rsidR="005542CE" w:rsidRPr="00FF4457" w:rsidRDefault="005542CE" w:rsidP="00ED4182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Training to be renewed this academic year </w:t>
            </w:r>
            <w:r w:rsidR="00426879" w:rsidRPr="00FF4457">
              <w:rPr>
                <w:b/>
                <w:color w:val="002060"/>
                <w:sz w:val="20"/>
                <w:szCs w:val="20"/>
              </w:rPr>
              <w:t xml:space="preserve">– Spring term </w:t>
            </w:r>
            <w:r w:rsidRPr="00FF4457">
              <w:rPr>
                <w:b/>
                <w:color w:val="002060"/>
                <w:sz w:val="20"/>
                <w:szCs w:val="20"/>
              </w:rPr>
              <w:t>(2</w:t>
            </w:r>
            <w:r w:rsidR="0074664B">
              <w:rPr>
                <w:b/>
                <w:color w:val="002060"/>
                <w:sz w:val="20"/>
                <w:szCs w:val="20"/>
              </w:rPr>
              <w:t>025</w:t>
            </w:r>
            <w:r w:rsidRPr="00FF4457">
              <w:rPr>
                <w:b/>
                <w:color w:val="002060"/>
                <w:sz w:val="20"/>
                <w:szCs w:val="20"/>
              </w:rPr>
              <w:t>)</w:t>
            </w:r>
          </w:p>
          <w:p w14:paraId="2038949E" w14:textId="77777777" w:rsidR="005542CE" w:rsidRPr="00FF4457" w:rsidRDefault="005542CE" w:rsidP="00ED4182">
            <w:pPr>
              <w:rPr>
                <w:b/>
                <w:color w:val="002060"/>
                <w:sz w:val="20"/>
                <w:szCs w:val="20"/>
              </w:rPr>
            </w:pPr>
          </w:p>
          <w:p w14:paraId="6034FEEB" w14:textId="77777777" w:rsidR="005542CE" w:rsidRPr="00FF4457" w:rsidRDefault="005542CE" w:rsidP="00ED4182">
            <w:pPr>
              <w:rPr>
                <w:b/>
                <w:color w:val="002060"/>
                <w:sz w:val="20"/>
                <w:szCs w:val="20"/>
              </w:rPr>
            </w:pPr>
          </w:p>
          <w:p w14:paraId="4B4EEBFA" w14:textId="77777777" w:rsidR="005542CE" w:rsidRPr="00FF4457" w:rsidRDefault="005542CE" w:rsidP="00ED4182">
            <w:pPr>
              <w:rPr>
                <w:b/>
                <w:color w:val="002060"/>
                <w:sz w:val="20"/>
                <w:szCs w:val="20"/>
              </w:rPr>
            </w:pPr>
          </w:p>
          <w:p w14:paraId="2C97C585" w14:textId="77777777" w:rsidR="005542CE" w:rsidRPr="00FF4457" w:rsidRDefault="005542CE" w:rsidP="00ED4182">
            <w:pPr>
              <w:rPr>
                <w:b/>
                <w:color w:val="002060"/>
                <w:sz w:val="20"/>
                <w:szCs w:val="20"/>
              </w:rPr>
            </w:pPr>
          </w:p>
          <w:p w14:paraId="59721CD0" w14:textId="77777777" w:rsidR="005542CE" w:rsidRPr="00FF4457" w:rsidRDefault="005542CE" w:rsidP="00ED4182">
            <w:pPr>
              <w:rPr>
                <w:b/>
                <w:color w:val="002060"/>
                <w:sz w:val="20"/>
                <w:szCs w:val="20"/>
              </w:rPr>
            </w:pPr>
          </w:p>
          <w:p w14:paraId="61248231" w14:textId="77777777" w:rsidR="005542CE" w:rsidRPr="00FF4457" w:rsidRDefault="005542CE" w:rsidP="00ED4182">
            <w:pPr>
              <w:rPr>
                <w:b/>
                <w:color w:val="002060"/>
                <w:sz w:val="20"/>
                <w:szCs w:val="20"/>
              </w:rPr>
            </w:pPr>
          </w:p>
          <w:p w14:paraId="1B6B611A" w14:textId="3A10B9A7" w:rsidR="009C14C8" w:rsidRPr="00FF4457" w:rsidRDefault="005542CE" w:rsidP="00ED4182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Risk assessment to be reviewed by Lead and Prevent Governor and agreed. </w:t>
            </w:r>
          </w:p>
        </w:tc>
        <w:tc>
          <w:tcPr>
            <w:tcW w:w="1261" w:type="dxa"/>
          </w:tcPr>
          <w:p w14:paraId="0178DDF1" w14:textId="3F3D5ABE" w:rsidR="000F312C" w:rsidRPr="00FF4457" w:rsidRDefault="0049371F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AT</w:t>
            </w:r>
          </w:p>
        </w:tc>
        <w:tc>
          <w:tcPr>
            <w:tcW w:w="615" w:type="dxa"/>
            <w:shd w:val="clear" w:color="auto" w:fill="auto"/>
          </w:tcPr>
          <w:p w14:paraId="14E72292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FF4457" w:rsidRPr="00FF4457" w14:paraId="1B6CAA9D" w14:textId="77777777" w:rsidTr="006E65A0">
        <w:tc>
          <w:tcPr>
            <w:tcW w:w="499" w:type="dxa"/>
          </w:tcPr>
          <w:p w14:paraId="07135A69" w14:textId="77777777" w:rsidR="003D2C4A" w:rsidRPr="00FF4457" w:rsidRDefault="00D02A93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14:paraId="0C802902" w14:textId="77777777" w:rsidR="003D2C4A" w:rsidRPr="00FF4457" w:rsidRDefault="00D02A93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Staff Training and Awareness </w:t>
            </w:r>
          </w:p>
        </w:tc>
        <w:tc>
          <w:tcPr>
            <w:tcW w:w="3329" w:type="dxa"/>
          </w:tcPr>
          <w:p w14:paraId="2BB1DCB1" w14:textId="77777777" w:rsidR="00D02A93" w:rsidRPr="00FF4457" w:rsidRDefault="00D02A93" w:rsidP="00D02A93">
            <w:pPr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i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) Staff are not aware of the factors that make people vulnerable to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radicalisation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 and terrorism and are unable to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recognise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 the signs of vulnerability and therefore are unable or unwilling to refer concerns.</w:t>
            </w:r>
          </w:p>
          <w:p w14:paraId="616C3041" w14:textId="77777777" w:rsidR="00D02A93" w:rsidRPr="00FF4457" w:rsidRDefault="00D02A93" w:rsidP="00D02A93">
            <w:pPr>
              <w:rPr>
                <w:b/>
                <w:color w:val="002060"/>
                <w:sz w:val="20"/>
                <w:szCs w:val="20"/>
              </w:rPr>
            </w:pPr>
          </w:p>
          <w:p w14:paraId="0E8426E3" w14:textId="77777777" w:rsidR="00D02A93" w:rsidRPr="00FF4457" w:rsidRDefault="00D02A93" w:rsidP="00D02A93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ii) Leaders and staff feel unable or unwilling to challenge extremist narratives or exemplify British Values throughout the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organisation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>.</w:t>
            </w:r>
          </w:p>
          <w:p w14:paraId="7ED49898" w14:textId="77777777" w:rsidR="00D02A93" w:rsidRPr="00FF4457" w:rsidRDefault="00D02A93" w:rsidP="00D02A93">
            <w:pPr>
              <w:rPr>
                <w:b/>
                <w:color w:val="002060"/>
                <w:sz w:val="20"/>
                <w:szCs w:val="20"/>
              </w:rPr>
            </w:pPr>
          </w:p>
          <w:p w14:paraId="3CEF0005" w14:textId="77777777" w:rsidR="003D2C4A" w:rsidRPr="00FF4457" w:rsidRDefault="00D02A93" w:rsidP="00D02A93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iii) Staff are unclear on how to deal with or refer concerns resulting in individuals not being supported and potentially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radicalisation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 remaining unchecked</w:t>
            </w:r>
          </w:p>
        </w:tc>
        <w:tc>
          <w:tcPr>
            <w:tcW w:w="4483" w:type="dxa"/>
          </w:tcPr>
          <w:p w14:paraId="385E8256" w14:textId="77777777" w:rsidR="006E0FCC" w:rsidRPr="00FF4457" w:rsidRDefault="005542CE" w:rsidP="00002551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Staff have received appropriate training and are familiar with our Safeguarding policy and procedures.</w:t>
            </w:r>
          </w:p>
          <w:p w14:paraId="4BE4EF75" w14:textId="77777777" w:rsidR="005542CE" w:rsidRPr="00FF4457" w:rsidRDefault="005542CE" w:rsidP="00002551">
            <w:pPr>
              <w:rPr>
                <w:b/>
                <w:color w:val="002060"/>
                <w:sz w:val="20"/>
                <w:szCs w:val="20"/>
              </w:rPr>
            </w:pPr>
          </w:p>
          <w:p w14:paraId="111C1086" w14:textId="77777777" w:rsidR="005542CE" w:rsidRPr="00FF4457" w:rsidRDefault="005542CE" w:rsidP="00002551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Concerns are reported to DSL or deputy DSLs</w:t>
            </w:r>
          </w:p>
          <w:p w14:paraId="4EC0325A" w14:textId="4B408E49" w:rsidR="005542CE" w:rsidRPr="00FF4457" w:rsidRDefault="005542CE" w:rsidP="00002551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Records are kept on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CPoms</w:t>
            </w:r>
            <w:proofErr w:type="spellEnd"/>
            <w:r w:rsidR="00426879" w:rsidRPr="00FF4457">
              <w:rPr>
                <w:b/>
                <w:color w:val="002060"/>
                <w:sz w:val="20"/>
                <w:szCs w:val="20"/>
              </w:rPr>
              <w:t>.  Staff to be regularly reminded about reporting concerns.</w:t>
            </w:r>
          </w:p>
          <w:p w14:paraId="635F03EA" w14:textId="77777777" w:rsidR="005542CE" w:rsidRPr="00FF4457" w:rsidRDefault="005542CE" w:rsidP="00002551">
            <w:pPr>
              <w:rPr>
                <w:b/>
                <w:color w:val="002060"/>
                <w:sz w:val="20"/>
                <w:szCs w:val="20"/>
              </w:rPr>
            </w:pPr>
          </w:p>
          <w:p w14:paraId="37E0A2F3" w14:textId="3DFAAB52" w:rsidR="005542CE" w:rsidRPr="00FF4457" w:rsidRDefault="005542CE" w:rsidP="00002551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Preventing pupils from being exposed </w:t>
            </w:r>
            <w:r w:rsidR="0052466B" w:rsidRPr="00FF4457">
              <w:rPr>
                <w:b/>
                <w:color w:val="002060"/>
                <w:sz w:val="20"/>
                <w:szCs w:val="20"/>
              </w:rPr>
              <w:t xml:space="preserve">to radicalization is part of safeguarding policies and procedures </w:t>
            </w:r>
            <w:proofErr w:type="spellStart"/>
            <w:r w:rsidR="0052466B" w:rsidRPr="00FF4457">
              <w:rPr>
                <w:b/>
                <w:color w:val="002060"/>
                <w:sz w:val="20"/>
                <w:szCs w:val="20"/>
              </w:rPr>
              <w:t>eg</w:t>
            </w:r>
            <w:proofErr w:type="spellEnd"/>
            <w:r w:rsidR="0052466B" w:rsidRPr="00FF4457">
              <w:rPr>
                <w:b/>
                <w:color w:val="002060"/>
                <w:sz w:val="20"/>
                <w:szCs w:val="20"/>
              </w:rPr>
              <w:t xml:space="preserve"> Safeguarding, Online Safety</w:t>
            </w:r>
          </w:p>
        </w:tc>
        <w:tc>
          <w:tcPr>
            <w:tcW w:w="2738" w:type="dxa"/>
          </w:tcPr>
          <w:p w14:paraId="3FD803AB" w14:textId="58C529B8" w:rsidR="003D2C4A" w:rsidRPr="00FF4457" w:rsidRDefault="00426879" w:rsidP="003B48E0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Staff reminded during staff meeting time on procedures of reporting concerns.</w:t>
            </w:r>
          </w:p>
        </w:tc>
        <w:tc>
          <w:tcPr>
            <w:tcW w:w="1261" w:type="dxa"/>
          </w:tcPr>
          <w:p w14:paraId="5D118439" w14:textId="61670A1E" w:rsidR="003D2C4A" w:rsidRPr="00FF4457" w:rsidRDefault="0049371F" w:rsidP="003A02AA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AT/</w:t>
            </w:r>
            <w:r w:rsidR="0074664B">
              <w:rPr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615" w:type="dxa"/>
            <w:shd w:val="clear" w:color="auto" w:fill="auto"/>
          </w:tcPr>
          <w:p w14:paraId="040A5507" w14:textId="77777777" w:rsidR="003D2C4A" w:rsidRPr="00FF4457" w:rsidRDefault="003D2C4A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FF4457" w:rsidRPr="00FF4457" w14:paraId="03F9E5E1" w14:textId="77777777" w:rsidTr="006E65A0">
        <w:tc>
          <w:tcPr>
            <w:tcW w:w="499" w:type="dxa"/>
          </w:tcPr>
          <w:p w14:paraId="32D9FDF0" w14:textId="77777777" w:rsidR="00FA3D16" w:rsidRPr="00FF4457" w:rsidRDefault="00FA3D16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14:paraId="6FEF9CCD" w14:textId="77777777" w:rsidR="00FA3D16" w:rsidRPr="00FF4457" w:rsidRDefault="00FA3D16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Partnerships</w:t>
            </w:r>
          </w:p>
        </w:tc>
        <w:tc>
          <w:tcPr>
            <w:tcW w:w="3329" w:type="dxa"/>
          </w:tcPr>
          <w:p w14:paraId="565F62A7" w14:textId="77777777" w:rsidR="00FA3D16" w:rsidRPr="00FF4457" w:rsidRDefault="008A2226" w:rsidP="00FA3D16">
            <w:pPr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i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) </w:t>
            </w:r>
            <w:r w:rsidR="00FA3D16" w:rsidRPr="00FF4457">
              <w:rPr>
                <w:b/>
                <w:color w:val="002060"/>
                <w:sz w:val="20"/>
                <w:szCs w:val="20"/>
              </w:rPr>
              <w:t xml:space="preserve">The </w:t>
            </w:r>
            <w:proofErr w:type="spellStart"/>
            <w:r w:rsidR="00FA3D16" w:rsidRPr="00FF4457">
              <w:rPr>
                <w:b/>
                <w:color w:val="002060"/>
                <w:sz w:val="20"/>
                <w:szCs w:val="20"/>
              </w:rPr>
              <w:t>organisation</w:t>
            </w:r>
            <w:proofErr w:type="spellEnd"/>
            <w:r w:rsidR="00FA3D16" w:rsidRPr="00FF4457">
              <w:rPr>
                <w:b/>
                <w:color w:val="002060"/>
                <w:sz w:val="20"/>
                <w:szCs w:val="20"/>
              </w:rPr>
              <w:t xml:space="preserve"> does not establish effective partnerships with </w:t>
            </w:r>
            <w:proofErr w:type="spellStart"/>
            <w:r w:rsidR="00FA3D16" w:rsidRPr="00FF4457">
              <w:rPr>
                <w:b/>
                <w:color w:val="002060"/>
                <w:sz w:val="20"/>
                <w:szCs w:val="20"/>
              </w:rPr>
              <w:t>organisations</w:t>
            </w:r>
            <w:proofErr w:type="spellEnd"/>
            <w:r w:rsidR="00FA3D16" w:rsidRPr="00FF4457">
              <w:rPr>
                <w:b/>
                <w:color w:val="002060"/>
                <w:sz w:val="20"/>
                <w:szCs w:val="20"/>
              </w:rPr>
              <w:t xml:space="preserve"> such as the Local </w:t>
            </w:r>
            <w:r w:rsidR="00FA3D16" w:rsidRPr="00FF4457">
              <w:rPr>
                <w:b/>
                <w:color w:val="002060"/>
                <w:sz w:val="20"/>
                <w:szCs w:val="20"/>
              </w:rPr>
              <w:lastRenderedPageBreak/>
              <w:t xml:space="preserve">Authority Prevent Coordinator and Education Officer, Police Prevent Team, DfE Regional Coordinator and others. </w:t>
            </w:r>
          </w:p>
          <w:p w14:paraId="24587603" w14:textId="77777777" w:rsidR="00FA3D16" w:rsidRPr="00FF4457" w:rsidRDefault="00FA3D16" w:rsidP="00FA3D16">
            <w:pPr>
              <w:rPr>
                <w:b/>
                <w:color w:val="002060"/>
                <w:sz w:val="20"/>
                <w:szCs w:val="20"/>
              </w:rPr>
            </w:pPr>
          </w:p>
          <w:p w14:paraId="70B426A8" w14:textId="77777777" w:rsidR="00FA3D16" w:rsidRPr="00FF4457" w:rsidRDefault="008A2226" w:rsidP="00FA3D16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ii)</w:t>
            </w:r>
            <w:r w:rsidR="00B42801"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FA3D16" w:rsidRPr="00FF4457">
              <w:rPr>
                <w:b/>
                <w:color w:val="002060"/>
                <w:sz w:val="20"/>
                <w:szCs w:val="20"/>
              </w:rPr>
              <w:t xml:space="preserve">The result is that the </w:t>
            </w:r>
            <w:proofErr w:type="spellStart"/>
            <w:r w:rsidR="00FA3D16" w:rsidRPr="00FF4457">
              <w:rPr>
                <w:b/>
                <w:color w:val="002060"/>
                <w:sz w:val="20"/>
                <w:szCs w:val="20"/>
              </w:rPr>
              <w:t>organisation</w:t>
            </w:r>
            <w:proofErr w:type="spellEnd"/>
            <w:r w:rsidR="00FA3D16" w:rsidRPr="00FF4457">
              <w:rPr>
                <w:b/>
                <w:color w:val="002060"/>
                <w:sz w:val="20"/>
                <w:szCs w:val="20"/>
              </w:rPr>
              <w:t xml:space="preserve"> is not fully appraised of national and local risks and does not have access to developing good practice advice or supportive peer networks.</w:t>
            </w:r>
            <w:r w:rsidR="00FA3D16" w:rsidRPr="00FF4457">
              <w:rPr>
                <w:b/>
                <w:color w:val="002060"/>
              </w:rPr>
              <w:t xml:space="preserve">  </w:t>
            </w:r>
          </w:p>
        </w:tc>
        <w:tc>
          <w:tcPr>
            <w:tcW w:w="4483" w:type="dxa"/>
          </w:tcPr>
          <w:p w14:paraId="4A3BE581" w14:textId="7A583E06" w:rsidR="00A02869" w:rsidRPr="00FF4457" w:rsidRDefault="00426879" w:rsidP="00812480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lastRenderedPageBreak/>
              <w:t>School holds a yearly Healthy Mind, Body, Spirit week which invites people from the community into school.</w:t>
            </w:r>
          </w:p>
        </w:tc>
        <w:tc>
          <w:tcPr>
            <w:tcW w:w="2738" w:type="dxa"/>
          </w:tcPr>
          <w:p w14:paraId="76E0640C" w14:textId="35132DEE" w:rsidR="001F761B" w:rsidRPr="00FF4457" w:rsidRDefault="001F761B" w:rsidP="009218CC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</w:tcPr>
          <w:p w14:paraId="196B0690" w14:textId="2C0B0147" w:rsidR="00FA3D16" w:rsidRPr="00FF4457" w:rsidRDefault="0049371F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AT/KB</w:t>
            </w:r>
          </w:p>
        </w:tc>
        <w:tc>
          <w:tcPr>
            <w:tcW w:w="615" w:type="dxa"/>
          </w:tcPr>
          <w:p w14:paraId="39E792DC" w14:textId="77777777" w:rsidR="00FA3D16" w:rsidRPr="00FF4457" w:rsidRDefault="00FA3D16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FF4457" w:rsidRPr="00FF4457" w14:paraId="043642E8" w14:textId="77777777" w:rsidTr="006E65A0">
        <w:tc>
          <w:tcPr>
            <w:tcW w:w="499" w:type="dxa"/>
          </w:tcPr>
          <w:p w14:paraId="24F4A80E" w14:textId="77777777" w:rsidR="00FA3D16" w:rsidRPr="00FF4457" w:rsidRDefault="00842A11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14:paraId="58DFE738" w14:textId="77777777" w:rsidR="00FA3D16" w:rsidRPr="00FF4457" w:rsidRDefault="00842A11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Visiting Speakers</w:t>
            </w:r>
          </w:p>
        </w:tc>
        <w:tc>
          <w:tcPr>
            <w:tcW w:w="3329" w:type="dxa"/>
          </w:tcPr>
          <w:p w14:paraId="20B629C9" w14:textId="6F58F1F5" w:rsidR="003872CF" w:rsidRPr="00FF4457" w:rsidRDefault="008A2226" w:rsidP="003872CF">
            <w:pPr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i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>)</w:t>
            </w:r>
            <w:r w:rsidR="00B42801"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3872CF" w:rsidRPr="00FF4457">
              <w:rPr>
                <w:b/>
                <w:color w:val="002060"/>
                <w:sz w:val="20"/>
                <w:szCs w:val="20"/>
              </w:rPr>
              <w:t xml:space="preserve">Young people are exposed to messages supportive of extremism or terrorism which contradict British Values because the </w:t>
            </w:r>
            <w:proofErr w:type="spellStart"/>
            <w:r w:rsidR="003872CF" w:rsidRPr="00FF4457">
              <w:rPr>
                <w:b/>
                <w:color w:val="002060"/>
                <w:sz w:val="20"/>
                <w:szCs w:val="20"/>
              </w:rPr>
              <w:t>organisation</w:t>
            </w:r>
            <w:proofErr w:type="spellEnd"/>
            <w:r w:rsidR="003872CF" w:rsidRPr="00FF4457">
              <w:rPr>
                <w:b/>
                <w:color w:val="002060"/>
                <w:sz w:val="20"/>
                <w:szCs w:val="20"/>
              </w:rPr>
              <w:t xml:space="preserve"> has ineffective processes in the place for vetting contractors or external</w:t>
            </w:r>
            <w:r w:rsidR="0059725D"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3872CF" w:rsidRPr="00FF4457">
              <w:rPr>
                <w:b/>
                <w:color w:val="002060"/>
                <w:sz w:val="20"/>
                <w:szCs w:val="20"/>
              </w:rPr>
              <w:t>speakers.</w:t>
            </w:r>
          </w:p>
          <w:p w14:paraId="076DC0B7" w14:textId="77777777" w:rsidR="003872CF" w:rsidRPr="00FF4457" w:rsidRDefault="003872CF" w:rsidP="003872CF">
            <w:pPr>
              <w:rPr>
                <w:b/>
                <w:color w:val="002060"/>
                <w:sz w:val="20"/>
                <w:szCs w:val="20"/>
              </w:rPr>
            </w:pPr>
          </w:p>
          <w:p w14:paraId="1886E4E7" w14:textId="77777777" w:rsidR="003872CF" w:rsidRPr="00FF4457" w:rsidRDefault="008A2226" w:rsidP="003872CF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ii)</w:t>
            </w:r>
            <w:r w:rsidR="00B42801"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3872CF" w:rsidRPr="00FF4457">
              <w:rPr>
                <w:b/>
                <w:color w:val="002060"/>
                <w:sz w:val="20"/>
                <w:szCs w:val="20"/>
              </w:rPr>
              <w:t xml:space="preserve">Inappropriate or extremist materials are shared with </w:t>
            </w:r>
            <w:r w:rsidR="001B550F" w:rsidRPr="00FF4457">
              <w:rPr>
                <w:b/>
                <w:color w:val="002060"/>
                <w:sz w:val="20"/>
                <w:szCs w:val="20"/>
              </w:rPr>
              <w:t>young people</w:t>
            </w:r>
            <w:r w:rsidR="003872CF" w:rsidRPr="00FF4457">
              <w:rPr>
                <w:b/>
                <w:color w:val="002060"/>
                <w:sz w:val="20"/>
                <w:szCs w:val="20"/>
              </w:rPr>
              <w:t xml:space="preserve"> (face to face or via weblinks) because insufficient checks are made of external speakers and materials that they promote or share.</w:t>
            </w:r>
          </w:p>
          <w:p w14:paraId="1C62B0C5" w14:textId="77777777" w:rsidR="00FA3D16" w:rsidRPr="00FF4457" w:rsidRDefault="00FA3D16" w:rsidP="00770618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4483" w:type="dxa"/>
          </w:tcPr>
          <w:p w14:paraId="278964C8" w14:textId="6DD027BD" w:rsidR="00FA73F7" w:rsidRPr="00FF4457" w:rsidRDefault="00A354CE" w:rsidP="001F761B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All visits and visitors to school </w:t>
            </w:r>
            <w:r w:rsidR="00A35EA7" w:rsidRPr="00FF4457">
              <w:rPr>
                <w:b/>
                <w:color w:val="002060"/>
                <w:sz w:val="20"/>
                <w:szCs w:val="20"/>
              </w:rPr>
              <w:t>are vetted in relation to extremist views.</w:t>
            </w:r>
          </w:p>
          <w:p w14:paraId="334FCFF8" w14:textId="26BE1237" w:rsidR="00A35EA7" w:rsidRPr="00FF4457" w:rsidRDefault="00A35EA7" w:rsidP="001F761B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Outline of all visits and visitors is requested.</w:t>
            </w:r>
            <w:r w:rsidR="00102A6C" w:rsidRPr="00FF4457">
              <w:rPr>
                <w:b/>
                <w:color w:val="002060"/>
                <w:sz w:val="20"/>
                <w:szCs w:val="20"/>
              </w:rPr>
              <w:t xml:space="preserve">  Materials to be delivered by external speakers are discussed with the speaker prior to delivery.</w:t>
            </w:r>
          </w:p>
          <w:p w14:paraId="3C814C98" w14:textId="77777777" w:rsidR="00A35EA7" w:rsidRPr="00FF4457" w:rsidRDefault="00A35EA7" w:rsidP="001F761B">
            <w:pPr>
              <w:rPr>
                <w:b/>
                <w:color w:val="002060"/>
                <w:sz w:val="20"/>
                <w:szCs w:val="20"/>
              </w:rPr>
            </w:pPr>
          </w:p>
          <w:p w14:paraId="6CF449B2" w14:textId="77777777" w:rsidR="00102A6C" w:rsidRPr="00FF4457" w:rsidRDefault="00102A6C" w:rsidP="001F761B">
            <w:pPr>
              <w:rPr>
                <w:b/>
                <w:color w:val="002060"/>
                <w:sz w:val="20"/>
                <w:szCs w:val="20"/>
              </w:rPr>
            </w:pPr>
          </w:p>
          <w:p w14:paraId="11243F39" w14:textId="375983D0" w:rsidR="00102A6C" w:rsidRPr="00FF4457" w:rsidRDefault="00102A6C" w:rsidP="001F761B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Visiting speakers are not left alone with pupils.</w:t>
            </w:r>
          </w:p>
        </w:tc>
        <w:tc>
          <w:tcPr>
            <w:tcW w:w="2738" w:type="dxa"/>
          </w:tcPr>
          <w:p w14:paraId="369A3663" w14:textId="77777777" w:rsidR="00FA3D16" w:rsidRPr="00FF4457" w:rsidRDefault="00FA3D16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</w:tcPr>
          <w:p w14:paraId="55255525" w14:textId="64909EB4" w:rsidR="00FA3D16" w:rsidRPr="00FF4457" w:rsidRDefault="0049371F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All Staff</w:t>
            </w:r>
          </w:p>
        </w:tc>
        <w:tc>
          <w:tcPr>
            <w:tcW w:w="615" w:type="dxa"/>
          </w:tcPr>
          <w:p w14:paraId="14405CD6" w14:textId="77777777" w:rsidR="00FA3D16" w:rsidRPr="00FF4457" w:rsidRDefault="00FA3D16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FF4457" w:rsidRPr="00FF4457" w14:paraId="3E7F1ABC" w14:textId="77777777" w:rsidTr="006E65A0">
        <w:tc>
          <w:tcPr>
            <w:tcW w:w="499" w:type="dxa"/>
          </w:tcPr>
          <w:p w14:paraId="30B1647F" w14:textId="77777777" w:rsidR="003872CF" w:rsidRPr="00FF4457" w:rsidRDefault="00313799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14:paraId="2069280B" w14:textId="77777777" w:rsidR="003872CF" w:rsidRPr="00FF4457" w:rsidRDefault="00313799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British Values</w:t>
            </w:r>
            <w:r w:rsidR="00872F5C" w:rsidRPr="00FF4457">
              <w:rPr>
                <w:b/>
                <w:color w:val="002060"/>
                <w:sz w:val="20"/>
                <w:szCs w:val="20"/>
              </w:rPr>
              <w:t xml:space="preserve"> in the Curriculum </w:t>
            </w:r>
            <w:r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</w:tcPr>
          <w:p w14:paraId="7D31E18B" w14:textId="77777777" w:rsidR="00313799" w:rsidRPr="00FF4457" w:rsidRDefault="008A2226" w:rsidP="00313799">
            <w:pPr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i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>)</w:t>
            </w:r>
            <w:r w:rsidR="00B42801"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313799" w:rsidRPr="00FF4457">
              <w:rPr>
                <w:b/>
                <w:color w:val="002060"/>
                <w:sz w:val="20"/>
                <w:szCs w:val="20"/>
              </w:rPr>
              <w:t xml:space="preserve">The </w:t>
            </w: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organisation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313799" w:rsidRPr="00FF4457">
              <w:rPr>
                <w:b/>
                <w:color w:val="002060"/>
                <w:sz w:val="20"/>
                <w:szCs w:val="20"/>
              </w:rPr>
              <w:t>does not have a culture and ethos where British Values are celebrated, which leads to a culture of disrespect and intolerance and where tensions are allowed to flourish.</w:t>
            </w:r>
          </w:p>
          <w:p w14:paraId="7DA6907F" w14:textId="77777777" w:rsidR="00313799" w:rsidRPr="00FF4457" w:rsidRDefault="00313799" w:rsidP="00313799">
            <w:pPr>
              <w:rPr>
                <w:b/>
                <w:color w:val="002060"/>
                <w:sz w:val="20"/>
                <w:szCs w:val="20"/>
              </w:rPr>
            </w:pPr>
          </w:p>
          <w:p w14:paraId="7A0253D7" w14:textId="77777777" w:rsidR="003872CF" w:rsidRPr="00FF4457" w:rsidRDefault="008A2226" w:rsidP="00313799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ii)</w:t>
            </w:r>
            <w:r w:rsidR="00B42801"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313799" w:rsidRPr="00FF4457">
              <w:rPr>
                <w:b/>
                <w:color w:val="002060"/>
                <w:sz w:val="20"/>
                <w:szCs w:val="20"/>
              </w:rPr>
              <w:t xml:space="preserve">Staff and </w:t>
            </w:r>
            <w:r w:rsidR="001B550F" w:rsidRPr="00FF4457">
              <w:rPr>
                <w:b/>
                <w:color w:val="002060"/>
                <w:sz w:val="20"/>
                <w:szCs w:val="20"/>
              </w:rPr>
              <w:t>young people</w:t>
            </w:r>
            <w:r w:rsidR="00313799" w:rsidRPr="00FF4457">
              <w:rPr>
                <w:b/>
                <w:color w:val="002060"/>
                <w:sz w:val="20"/>
                <w:szCs w:val="20"/>
              </w:rPr>
              <w:t xml:space="preserve"> do not understand British Values (or feel confident about) and extremist views and narratives are allowed to flourish unchallenged</w:t>
            </w:r>
          </w:p>
        </w:tc>
        <w:tc>
          <w:tcPr>
            <w:tcW w:w="4483" w:type="dxa"/>
          </w:tcPr>
          <w:p w14:paraId="75EFB9B6" w14:textId="77777777" w:rsidR="0088681D" w:rsidRPr="00FF4457" w:rsidRDefault="0052466B" w:rsidP="00810D00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We have a wide range of activities to promote the spiritual, moral, social and emotional needs of pupils aimed at protecting them from radical </w:t>
            </w:r>
            <w:r w:rsidR="006A4153" w:rsidRPr="00FF4457">
              <w:rPr>
                <w:b/>
                <w:color w:val="002060"/>
                <w:sz w:val="20"/>
                <w:szCs w:val="20"/>
              </w:rPr>
              <w:t>and extremist influences.</w:t>
            </w:r>
          </w:p>
          <w:p w14:paraId="0B653326" w14:textId="77777777" w:rsidR="006A4153" w:rsidRPr="00FF4457" w:rsidRDefault="006A4153" w:rsidP="00810D00">
            <w:pPr>
              <w:rPr>
                <w:b/>
                <w:color w:val="002060"/>
                <w:sz w:val="20"/>
                <w:szCs w:val="20"/>
              </w:rPr>
            </w:pPr>
          </w:p>
          <w:p w14:paraId="3E7700C1" w14:textId="77777777" w:rsidR="006A4153" w:rsidRPr="00FF4457" w:rsidRDefault="006A4153" w:rsidP="00810D00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Assemblies focus on different aspects of FBV and other religions.</w:t>
            </w:r>
          </w:p>
          <w:p w14:paraId="13920D3D" w14:textId="77777777" w:rsidR="006A4153" w:rsidRPr="00FF4457" w:rsidRDefault="006A4153" w:rsidP="00810D00">
            <w:pPr>
              <w:rPr>
                <w:b/>
                <w:color w:val="002060"/>
                <w:sz w:val="20"/>
                <w:szCs w:val="20"/>
              </w:rPr>
            </w:pPr>
          </w:p>
          <w:p w14:paraId="5EDA7657" w14:textId="77777777" w:rsidR="006A4153" w:rsidRPr="00FF4457" w:rsidRDefault="006A4153" w:rsidP="00810D00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Pupils are taught about other religions throughout the year following the Cornerstones curriculum.</w:t>
            </w:r>
          </w:p>
          <w:p w14:paraId="54CD7744" w14:textId="77777777" w:rsidR="006A4153" w:rsidRPr="00FF4457" w:rsidRDefault="006A4153" w:rsidP="00810D00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Half termly Caritas in Action afternoons </w:t>
            </w:r>
            <w:r w:rsidR="00685698" w:rsidRPr="00FF4457">
              <w:rPr>
                <w:b/>
                <w:color w:val="002060"/>
                <w:sz w:val="20"/>
                <w:szCs w:val="20"/>
              </w:rPr>
              <w:t>focus on aspects of SMSC</w:t>
            </w:r>
          </w:p>
          <w:p w14:paraId="70966FB9" w14:textId="77777777" w:rsidR="00426879" w:rsidRPr="00FF4457" w:rsidRDefault="00426879" w:rsidP="00810D00">
            <w:pPr>
              <w:rPr>
                <w:b/>
                <w:color w:val="002060"/>
                <w:sz w:val="20"/>
                <w:szCs w:val="20"/>
              </w:rPr>
            </w:pPr>
          </w:p>
          <w:p w14:paraId="4B584745" w14:textId="11A931B0" w:rsidR="00426879" w:rsidRPr="00FF4457" w:rsidRDefault="00426879" w:rsidP="00810D00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lastRenderedPageBreak/>
              <w:t>Weekly Picture News link issues in the world to British Values</w:t>
            </w:r>
            <w:r w:rsidR="0074664B">
              <w:rPr>
                <w:b/>
                <w:color w:val="002060"/>
                <w:sz w:val="20"/>
                <w:szCs w:val="20"/>
              </w:rPr>
              <w:t>, Protected Characteristics</w:t>
            </w:r>
            <w:r w:rsidRPr="00FF4457">
              <w:rPr>
                <w:b/>
                <w:color w:val="002060"/>
                <w:sz w:val="20"/>
                <w:szCs w:val="20"/>
              </w:rPr>
              <w:t xml:space="preserve"> and UN Rights of the Child.</w:t>
            </w:r>
          </w:p>
          <w:p w14:paraId="3259E920" w14:textId="77777777" w:rsidR="00102A6C" w:rsidRPr="00FF4457" w:rsidRDefault="00102A6C" w:rsidP="00810D00">
            <w:pPr>
              <w:rPr>
                <w:b/>
                <w:color w:val="002060"/>
                <w:sz w:val="20"/>
                <w:szCs w:val="20"/>
              </w:rPr>
            </w:pPr>
          </w:p>
          <w:p w14:paraId="46575B1D" w14:textId="22E3E7FC" w:rsidR="00102A6C" w:rsidRPr="00FF4457" w:rsidRDefault="00102A6C" w:rsidP="00810D00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738" w:type="dxa"/>
          </w:tcPr>
          <w:p w14:paraId="204F32B1" w14:textId="77777777" w:rsidR="003872CF" w:rsidRPr="00FF4457" w:rsidRDefault="003872CF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</w:tcPr>
          <w:p w14:paraId="19586AE6" w14:textId="00C5B33C" w:rsidR="003872CF" w:rsidRPr="00FF4457" w:rsidRDefault="0049371F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All staff</w:t>
            </w:r>
          </w:p>
        </w:tc>
        <w:tc>
          <w:tcPr>
            <w:tcW w:w="615" w:type="dxa"/>
          </w:tcPr>
          <w:p w14:paraId="7009AEAD" w14:textId="77777777" w:rsidR="003872CF" w:rsidRPr="00FF4457" w:rsidRDefault="003872CF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FF4457" w:rsidRPr="00FF4457" w14:paraId="06A02967" w14:textId="77777777" w:rsidTr="006E65A0">
        <w:tc>
          <w:tcPr>
            <w:tcW w:w="499" w:type="dxa"/>
          </w:tcPr>
          <w:p w14:paraId="2D3169C0" w14:textId="77777777" w:rsidR="003872CF" w:rsidRPr="00FF4457" w:rsidRDefault="00D95FA7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14:paraId="5BB2C137" w14:textId="77777777" w:rsidR="003872CF" w:rsidRPr="00FF4457" w:rsidRDefault="00D95FA7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Welfare and Pastoral Support</w:t>
            </w:r>
          </w:p>
          <w:p w14:paraId="73AB4C58" w14:textId="77777777" w:rsidR="00D95FA7" w:rsidRPr="00FF4457" w:rsidRDefault="00D95FA7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329" w:type="dxa"/>
          </w:tcPr>
          <w:p w14:paraId="0D9CC55B" w14:textId="77777777" w:rsidR="00D95FA7" w:rsidRPr="00FF4457" w:rsidRDefault="008A2226" w:rsidP="00D95FA7">
            <w:pPr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i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>)</w:t>
            </w:r>
            <w:r w:rsidR="00B42801"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D95FA7" w:rsidRPr="00FF4457">
              <w:rPr>
                <w:b/>
                <w:color w:val="002060"/>
                <w:sz w:val="20"/>
                <w:szCs w:val="20"/>
              </w:rPr>
              <w:t xml:space="preserve">The </w:t>
            </w:r>
            <w:proofErr w:type="spellStart"/>
            <w:r w:rsidR="00D95FA7" w:rsidRPr="00FF4457">
              <w:rPr>
                <w:b/>
                <w:color w:val="002060"/>
                <w:sz w:val="20"/>
                <w:szCs w:val="20"/>
              </w:rPr>
              <w:t>organisation</w:t>
            </w:r>
            <w:proofErr w:type="spellEnd"/>
            <w:r w:rsidR="00D95FA7" w:rsidRPr="00FF4457">
              <w:rPr>
                <w:b/>
                <w:color w:val="002060"/>
                <w:sz w:val="20"/>
                <w:szCs w:val="20"/>
              </w:rPr>
              <w:t xml:space="preserve"> does not provide effective welfare and pastoral support which results in </w:t>
            </w:r>
            <w:r w:rsidR="001B550F" w:rsidRPr="00FF4457">
              <w:rPr>
                <w:b/>
                <w:color w:val="002060"/>
                <w:sz w:val="20"/>
                <w:szCs w:val="20"/>
              </w:rPr>
              <w:t>young people</w:t>
            </w:r>
            <w:r w:rsidR="00D95FA7" w:rsidRPr="00FF4457">
              <w:rPr>
                <w:b/>
                <w:color w:val="002060"/>
                <w:sz w:val="20"/>
                <w:szCs w:val="20"/>
              </w:rPr>
              <w:t xml:space="preserve"> (and staff) being unsupported and the risk of vulnerabilities being exploited.</w:t>
            </w:r>
          </w:p>
          <w:p w14:paraId="524BF16D" w14:textId="77777777" w:rsidR="00D95FA7" w:rsidRPr="00FF4457" w:rsidRDefault="00D95FA7" w:rsidP="00D95FA7">
            <w:pPr>
              <w:rPr>
                <w:b/>
                <w:color w:val="002060"/>
                <w:sz w:val="20"/>
                <w:szCs w:val="20"/>
              </w:rPr>
            </w:pPr>
          </w:p>
          <w:p w14:paraId="4679B35F" w14:textId="77777777" w:rsidR="00D95FA7" w:rsidRPr="00FF4457" w:rsidRDefault="008A2226" w:rsidP="00D95FA7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ii)</w:t>
            </w:r>
            <w:r w:rsidR="00B42801"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D95FA7" w:rsidRPr="00FF4457">
              <w:rPr>
                <w:b/>
                <w:color w:val="002060"/>
                <w:sz w:val="20"/>
                <w:szCs w:val="20"/>
              </w:rPr>
              <w:t xml:space="preserve">Staff or other contracted providers (regular supply or agency staff) are not aware of the </w:t>
            </w:r>
            <w:proofErr w:type="spellStart"/>
            <w:proofErr w:type="gramStart"/>
            <w:r w:rsidR="00D95FA7" w:rsidRPr="00FF4457">
              <w:rPr>
                <w:b/>
                <w:color w:val="002060"/>
                <w:sz w:val="20"/>
                <w:szCs w:val="20"/>
              </w:rPr>
              <w:t>organisation’s</w:t>
            </w:r>
            <w:proofErr w:type="spellEnd"/>
            <w:r w:rsidR="00D95FA7" w:rsidRPr="00FF4457">
              <w:rPr>
                <w:b/>
                <w:color w:val="002060"/>
                <w:sz w:val="20"/>
                <w:szCs w:val="20"/>
              </w:rPr>
              <w:t xml:space="preserve">  procedure</w:t>
            </w:r>
            <w:proofErr w:type="gramEnd"/>
            <w:r w:rsidR="00D95FA7" w:rsidRPr="00FF4457">
              <w:rPr>
                <w:b/>
                <w:color w:val="002060"/>
                <w:sz w:val="20"/>
                <w:szCs w:val="20"/>
              </w:rPr>
              <w:t xml:space="preserve"> for handling concerns and do not feel comfortable sharing information internally</w:t>
            </w:r>
          </w:p>
          <w:p w14:paraId="45E31602" w14:textId="77777777" w:rsidR="00D95FA7" w:rsidRPr="00FF4457" w:rsidRDefault="00D95FA7" w:rsidP="00D95FA7">
            <w:pPr>
              <w:rPr>
                <w:b/>
                <w:color w:val="002060"/>
                <w:sz w:val="20"/>
                <w:szCs w:val="20"/>
              </w:rPr>
            </w:pPr>
          </w:p>
          <w:p w14:paraId="53038141" w14:textId="77777777" w:rsidR="003872CF" w:rsidRPr="00FF4457" w:rsidRDefault="003872CF" w:rsidP="00966A33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4483" w:type="dxa"/>
          </w:tcPr>
          <w:p w14:paraId="2E5D0EDD" w14:textId="77777777" w:rsidR="0094526F" w:rsidRPr="00FF4457" w:rsidRDefault="00191F1B" w:rsidP="00BF17C2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School employs a Pupil Support Mentor</w:t>
            </w:r>
            <w:r w:rsidR="006E65A0" w:rsidRPr="00FF4457">
              <w:rPr>
                <w:b/>
                <w:color w:val="002060"/>
                <w:sz w:val="20"/>
                <w:szCs w:val="20"/>
              </w:rPr>
              <w:t xml:space="preserve"> who is also the Mental Health First Aider</w:t>
            </w:r>
            <w:r w:rsidR="00A35EA7" w:rsidRPr="00FF4457">
              <w:rPr>
                <w:b/>
                <w:color w:val="002060"/>
                <w:sz w:val="20"/>
                <w:szCs w:val="20"/>
              </w:rPr>
              <w:t>.</w:t>
            </w:r>
          </w:p>
          <w:p w14:paraId="57F26AB4" w14:textId="77777777" w:rsidR="00A35EA7" w:rsidRPr="00FF4457" w:rsidRDefault="00A35EA7" w:rsidP="00BF17C2">
            <w:pPr>
              <w:rPr>
                <w:b/>
                <w:color w:val="002060"/>
                <w:sz w:val="20"/>
                <w:szCs w:val="20"/>
              </w:rPr>
            </w:pPr>
          </w:p>
          <w:p w14:paraId="0D385417" w14:textId="77777777" w:rsidR="00A35EA7" w:rsidRPr="00FF4457" w:rsidRDefault="00A35EA7" w:rsidP="00BF17C2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Worry boxes are provided in class for pupils to ask to see PSM with any worries</w:t>
            </w:r>
            <w:r w:rsidR="00920D88" w:rsidRPr="00FF4457">
              <w:rPr>
                <w:b/>
                <w:color w:val="002060"/>
                <w:sz w:val="20"/>
                <w:szCs w:val="20"/>
              </w:rPr>
              <w:t>.</w:t>
            </w:r>
          </w:p>
          <w:p w14:paraId="77141593" w14:textId="77777777" w:rsidR="00920D88" w:rsidRPr="00FF4457" w:rsidRDefault="00920D88" w:rsidP="00BF17C2">
            <w:pPr>
              <w:rPr>
                <w:b/>
                <w:color w:val="002060"/>
                <w:sz w:val="20"/>
                <w:szCs w:val="20"/>
              </w:rPr>
            </w:pPr>
          </w:p>
          <w:p w14:paraId="48826A7D" w14:textId="1C47671F" w:rsidR="00920D88" w:rsidRPr="00FF4457" w:rsidRDefault="00920D88" w:rsidP="00BF17C2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738" w:type="dxa"/>
          </w:tcPr>
          <w:p w14:paraId="4E3C0903" w14:textId="77777777" w:rsidR="003872CF" w:rsidRPr="00FF4457" w:rsidRDefault="003872CF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0329C7E" w14:textId="15780AFC" w:rsidR="003872CF" w:rsidRPr="00FF4457" w:rsidRDefault="0049371F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AT/AC</w:t>
            </w:r>
          </w:p>
        </w:tc>
        <w:tc>
          <w:tcPr>
            <w:tcW w:w="615" w:type="dxa"/>
          </w:tcPr>
          <w:p w14:paraId="60AA76E5" w14:textId="77777777" w:rsidR="003872CF" w:rsidRPr="00FF4457" w:rsidRDefault="003872CF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FF4457" w:rsidRPr="00FF4457" w14:paraId="7CEA0130" w14:textId="77777777" w:rsidTr="006E65A0">
        <w:tc>
          <w:tcPr>
            <w:tcW w:w="499" w:type="dxa"/>
          </w:tcPr>
          <w:p w14:paraId="496111B6" w14:textId="77777777" w:rsidR="00E03D64" w:rsidRPr="00FF4457" w:rsidRDefault="00E03D64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14:paraId="2BF13CEC" w14:textId="77777777" w:rsidR="00E03D64" w:rsidRPr="00FF4457" w:rsidRDefault="00E03D64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Online Safeguarding </w:t>
            </w:r>
          </w:p>
        </w:tc>
        <w:tc>
          <w:tcPr>
            <w:tcW w:w="3329" w:type="dxa"/>
          </w:tcPr>
          <w:p w14:paraId="60BB005A" w14:textId="77777777" w:rsidR="00D26EAC" w:rsidRPr="00FF4457" w:rsidRDefault="008A2226" w:rsidP="00D26EAC">
            <w:pPr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i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>)</w:t>
            </w:r>
            <w:r w:rsidR="00B42801"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D26EAC" w:rsidRPr="00FF4457">
              <w:rPr>
                <w:b/>
                <w:color w:val="002060"/>
                <w:sz w:val="20"/>
                <w:szCs w:val="20"/>
              </w:rPr>
              <w:t xml:space="preserve">Extremist </w:t>
            </w:r>
            <w:proofErr w:type="spellStart"/>
            <w:r w:rsidR="00D26EAC" w:rsidRPr="00FF4457">
              <w:rPr>
                <w:b/>
                <w:color w:val="002060"/>
                <w:sz w:val="20"/>
                <w:szCs w:val="20"/>
              </w:rPr>
              <w:t>organisations</w:t>
            </w:r>
            <w:proofErr w:type="spellEnd"/>
            <w:r w:rsidR="00D26EAC" w:rsidRPr="00FF4457">
              <w:rPr>
                <w:b/>
                <w:color w:val="002060"/>
                <w:sz w:val="20"/>
                <w:szCs w:val="20"/>
              </w:rPr>
              <w:t xml:space="preserve"> are able to </w:t>
            </w:r>
            <w:proofErr w:type="spellStart"/>
            <w:r w:rsidR="001B550F" w:rsidRPr="00FF4457">
              <w:rPr>
                <w:b/>
                <w:color w:val="002060"/>
                <w:sz w:val="20"/>
                <w:szCs w:val="20"/>
              </w:rPr>
              <w:t>radicalise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 young people</w:t>
            </w:r>
            <w:r w:rsidR="00D26EAC" w:rsidRPr="00FF4457">
              <w:rPr>
                <w:b/>
                <w:color w:val="002060"/>
                <w:sz w:val="20"/>
                <w:szCs w:val="20"/>
              </w:rPr>
              <w:t xml:space="preserve"> online via the </w:t>
            </w:r>
            <w:proofErr w:type="spellStart"/>
            <w:r w:rsidR="00D26EAC" w:rsidRPr="00FF4457">
              <w:rPr>
                <w:b/>
                <w:color w:val="002060"/>
                <w:sz w:val="20"/>
                <w:szCs w:val="20"/>
              </w:rPr>
              <w:t>organisation’s</w:t>
            </w:r>
            <w:proofErr w:type="spellEnd"/>
            <w:r w:rsidR="00D26EAC" w:rsidRPr="00FF4457">
              <w:rPr>
                <w:b/>
                <w:color w:val="002060"/>
                <w:sz w:val="20"/>
                <w:szCs w:val="20"/>
              </w:rPr>
              <w:t xml:space="preserve"> network and encourage them to commit acts of violence or incite others to commit acts of violence as ‘lone </w:t>
            </w:r>
            <w:proofErr w:type="gramStart"/>
            <w:r w:rsidR="00D26EAC" w:rsidRPr="00FF4457">
              <w:rPr>
                <w:b/>
                <w:color w:val="002060"/>
                <w:sz w:val="20"/>
                <w:szCs w:val="20"/>
              </w:rPr>
              <w:t>actors’</w:t>
            </w:r>
            <w:proofErr w:type="gramEnd"/>
            <w:r w:rsidR="00D26EAC" w:rsidRPr="00FF4457">
              <w:rPr>
                <w:b/>
                <w:color w:val="002060"/>
                <w:sz w:val="20"/>
                <w:szCs w:val="20"/>
              </w:rPr>
              <w:t xml:space="preserve">. </w:t>
            </w:r>
          </w:p>
          <w:p w14:paraId="010955A4" w14:textId="77777777" w:rsidR="00D26EAC" w:rsidRPr="00FF4457" w:rsidRDefault="00D26EAC" w:rsidP="00D26EAC">
            <w:pPr>
              <w:rPr>
                <w:b/>
                <w:color w:val="002060"/>
                <w:sz w:val="20"/>
                <w:szCs w:val="20"/>
              </w:rPr>
            </w:pPr>
          </w:p>
          <w:p w14:paraId="5E2718FE" w14:textId="77777777" w:rsidR="00D26EAC" w:rsidRPr="00FF4457" w:rsidRDefault="008A2226" w:rsidP="00D26EAC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ii)</w:t>
            </w:r>
            <w:r w:rsidR="00B42801" w:rsidRPr="00FF445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F60639" w:rsidRPr="00FF4457">
              <w:rPr>
                <w:b/>
                <w:color w:val="002060"/>
                <w:sz w:val="20"/>
                <w:szCs w:val="20"/>
              </w:rPr>
              <w:t>Young people</w:t>
            </w:r>
            <w:r w:rsidR="00D26EAC" w:rsidRPr="00FF4457">
              <w:rPr>
                <w:b/>
                <w:color w:val="002060"/>
                <w:sz w:val="20"/>
                <w:szCs w:val="20"/>
              </w:rPr>
              <w:t xml:space="preserve"> (and staff) are able to access unlawful </w:t>
            </w:r>
            <w:proofErr w:type="spellStart"/>
            <w:r w:rsidR="00D26EAC" w:rsidRPr="00FF4457">
              <w:rPr>
                <w:b/>
                <w:color w:val="002060"/>
                <w:sz w:val="20"/>
                <w:szCs w:val="20"/>
              </w:rPr>
              <w:t>radicalising</w:t>
            </w:r>
            <w:proofErr w:type="spellEnd"/>
            <w:r w:rsidR="00D26EAC" w:rsidRPr="00FF4457">
              <w:rPr>
                <w:b/>
                <w:color w:val="002060"/>
                <w:sz w:val="20"/>
                <w:szCs w:val="20"/>
              </w:rPr>
              <w:t xml:space="preserve"> material in the </w:t>
            </w:r>
            <w:proofErr w:type="spellStart"/>
            <w:r w:rsidR="00D26EAC" w:rsidRPr="00FF4457">
              <w:rPr>
                <w:b/>
                <w:color w:val="002060"/>
                <w:sz w:val="20"/>
                <w:szCs w:val="20"/>
              </w:rPr>
              <w:t>organisation’s</w:t>
            </w:r>
            <w:proofErr w:type="spellEnd"/>
            <w:r w:rsidR="00D26EAC" w:rsidRPr="00FF4457">
              <w:rPr>
                <w:b/>
                <w:color w:val="002060"/>
                <w:sz w:val="20"/>
                <w:szCs w:val="20"/>
              </w:rPr>
              <w:t xml:space="preserve"> setting which promotes proscribed terrorist groups.</w:t>
            </w:r>
          </w:p>
          <w:p w14:paraId="4BF5D43B" w14:textId="77777777" w:rsidR="00E03D64" w:rsidRPr="00FF4457" w:rsidRDefault="00E03D64" w:rsidP="00D95FA7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4483" w:type="dxa"/>
          </w:tcPr>
          <w:p w14:paraId="22335F11" w14:textId="3A9022B6" w:rsidR="006B4FFE" w:rsidRPr="00FF4457" w:rsidRDefault="00102A6C" w:rsidP="009B5F4F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We have appropriate filters in place which reduce the risk of pupils being able to assess inappropriate information via the school IT system.</w:t>
            </w:r>
          </w:p>
          <w:p w14:paraId="46908485" w14:textId="3138CB71" w:rsidR="00102A6C" w:rsidRPr="00FF4457" w:rsidRDefault="00102A6C" w:rsidP="009B5F4F">
            <w:pPr>
              <w:rPr>
                <w:b/>
                <w:color w:val="002060"/>
                <w:sz w:val="20"/>
                <w:szCs w:val="20"/>
              </w:rPr>
            </w:pPr>
          </w:p>
          <w:p w14:paraId="6AE181D1" w14:textId="269BE427" w:rsidR="00102A6C" w:rsidRPr="00FF4457" w:rsidRDefault="00102A6C" w:rsidP="009B5F4F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School has robust acceptable use procedures for both pupils and staff and signed annually.</w:t>
            </w:r>
          </w:p>
          <w:p w14:paraId="0A69ED32" w14:textId="77777777" w:rsidR="0049371F" w:rsidRPr="00FF4457" w:rsidRDefault="0049371F" w:rsidP="009B5F4F">
            <w:pPr>
              <w:rPr>
                <w:b/>
                <w:color w:val="002060"/>
                <w:sz w:val="20"/>
                <w:szCs w:val="20"/>
              </w:rPr>
            </w:pPr>
          </w:p>
          <w:p w14:paraId="61CFEC0A" w14:textId="77777777" w:rsidR="0049371F" w:rsidRPr="00FF4457" w:rsidRDefault="0049371F" w:rsidP="009B5F4F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Online safety is covered in computing and PSHE lessons.</w:t>
            </w:r>
          </w:p>
          <w:p w14:paraId="72E7CA8A" w14:textId="77777777" w:rsidR="0049371F" w:rsidRPr="00FF4457" w:rsidRDefault="0049371F" w:rsidP="009B5F4F">
            <w:pPr>
              <w:rPr>
                <w:b/>
                <w:color w:val="002060"/>
                <w:sz w:val="20"/>
                <w:szCs w:val="20"/>
              </w:rPr>
            </w:pPr>
          </w:p>
          <w:p w14:paraId="4CE251DE" w14:textId="77777777" w:rsidR="0049371F" w:rsidRDefault="0049371F" w:rsidP="009B5F4F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Up to date Policies in place </w:t>
            </w:r>
          </w:p>
          <w:p w14:paraId="33F301AE" w14:textId="77777777" w:rsidR="00DB463D" w:rsidRDefault="00DB463D" w:rsidP="009B5F4F">
            <w:pPr>
              <w:rPr>
                <w:b/>
                <w:color w:val="002060"/>
                <w:sz w:val="20"/>
                <w:szCs w:val="20"/>
              </w:rPr>
            </w:pPr>
          </w:p>
          <w:p w14:paraId="30DBB8CC" w14:textId="118A2CEE" w:rsidR="00DB463D" w:rsidRPr="00FF4457" w:rsidRDefault="00DB463D" w:rsidP="009B5F4F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Email accounts of staff are monitored for content on a regular basis.</w:t>
            </w:r>
          </w:p>
        </w:tc>
        <w:tc>
          <w:tcPr>
            <w:tcW w:w="2738" w:type="dxa"/>
          </w:tcPr>
          <w:p w14:paraId="784D2A05" w14:textId="486D1226" w:rsidR="00E03D64" w:rsidRPr="00FF4457" w:rsidRDefault="00E03D64" w:rsidP="0049371F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</w:tcPr>
          <w:p w14:paraId="4351FFB2" w14:textId="6A38F227" w:rsidR="00E03D64" w:rsidRPr="00FF4457" w:rsidRDefault="0049371F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AT</w:t>
            </w:r>
          </w:p>
        </w:tc>
        <w:tc>
          <w:tcPr>
            <w:tcW w:w="615" w:type="dxa"/>
          </w:tcPr>
          <w:p w14:paraId="3BCB2F7F" w14:textId="77777777" w:rsidR="00E03D64" w:rsidRPr="00FF4457" w:rsidRDefault="00E03D64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FF4457" w:rsidRPr="00FF4457" w14:paraId="14F5E0AE" w14:textId="77777777" w:rsidTr="006E65A0">
        <w:tc>
          <w:tcPr>
            <w:tcW w:w="499" w:type="dxa"/>
          </w:tcPr>
          <w:p w14:paraId="383C776A" w14:textId="77777777" w:rsidR="00E03D64" w:rsidRPr="00FF4457" w:rsidRDefault="00F60639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14:paraId="02BDE36C" w14:textId="124B3449" w:rsidR="00E03D64" w:rsidRPr="00FF4457" w:rsidRDefault="00966A33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School </w:t>
            </w:r>
            <w:r w:rsidR="00E03D64" w:rsidRPr="00FF4457">
              <w:rPr>
                <w:b/>
                <w:color w:val="002060"/>
                <w:sz w:val="20"/>
                <w:szCs w:val="20"/>
              </w:rPr>
              <w:t>Security</w:t>
            </w:r>
          </w:p>
        </w:tc>
        <w:tc>
          <w:tcPr>
            <w:tcW w:w="3329" w:type="dxa"/>
          </w:tcPr>
          <w:p w14:paraId="49CA4567" w14:textId="24086787" w:rsidR="00062F65" w:rsidRPr="00FF4457" w:rsidRDefault="008A2226" w:rsidP="00062F65">
            <w:pPr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FF4457">
              <w:rPr>
                <w:b/>
                <w:color w:val="002060"/>
                <w:sz w:val="20"/>
                <w:szCs w:val="20"/>
              </w:rPr>
              <w:t>i</w:t>
            </w:r>
            <w:proofErr w:type="spellEnd"/>
            <w:r w:rsidRPr="00FF4457">
              <w:rPr>
                <w:b/>
                <w:color w:val="002060"/>
                <w:sz w:val="20"/>
                <w:szCs w:val="20"/>
              </w:rPr>
              <w:t xml:space="preserve">) </w:t>
            </w:r>
            <w:r w:rsidR="00062F65" w:rsidRPr="00FF4457">
              <w:rPr>
                <w:b/>
                <w:color w:val="002060"/>
                <w:sz w:val="20"/>
                <w:szCs w:val="20"/>
              </w:rPr>
              <w:t xml:space="preserve">The </w:t>
            </w:r>
            <w:proofErr w:type="spellStart"/>
            <w:r w:rsidR="00062F65" w:rsidRPr="00FF4457">
              <w:rPr>
                <w:b/>
                <w:color w:val="002060"/>
                <w:sz w:val="20"/>
                <w:szCs w:val="20"/>
              </w:rPr>
              <w:t>organisation</w:t>
            </w:r>
            <w:proofErr w:type="spellEnd"/>
            <w:r w:rsidR="00062F65" w:rsidRPr="00FF4457">
              <w:rPr>
                <w:b/>
                <w:color w:val="002060"/>
                <w:sz w:val="20"/>
                <w:szCs w:val="20"/>
              </w:rPr>
              <w:t xml:space="preserve"> does not have sufficient security of its premises and young people are targeted by individuals or groups seeking to </w:t>
            </w:r>
            <w:r w:rsidR="00062F65" w:rsidRPr="00FF4457">
              <w:rPr>
                <w:b/>
                <w:color w:val="002060"/>
                <w:sz w:val="20"/>
                <w:szCs w:val="20"/>
              </w:rPr>
              <w:lastRenderedPageBreak/>
              <w:t>share their extremist views or endanger their personal safety.</w:t>
            </w:r>
          </w:p>
          <w:p w14:paraId="6FD56FD6" w14:textId="77777777" w:rsidR="00062F65" w:rsidRPr="00FF4457" w:rsidRDefault="00062F65" w:rsidP="00062F65">
            <w:pPr>
              <w:rPr>
                <w:b/>
                <w:color w:val="002060"/>
                <w:sz w:val="20"/>
                <w:szCs w:val="20"/>
              </w:rPr>
            </w:pPr>
          </w:p>
          <w:p w14:paraId="6A305967" w14:textId="77777777" w:rsidR="00062F65" w:rsidRPr="00FF4457" w:rsidRDefault="008A2226" w:rsidP="00062F65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ii) </w:t>
            </w:r>
            <w:r w:rsidR="00062F65" w:rsidRPr="00FF4457">
              <w:rPr>
                <w:b/>
                <w:color w:val="002060"/>
                <w:sz w:val="20"/>
                <w:szCs w:val="20"/>
              </w:rPr>
              <w:t>Charities are allowed on campus without effective checks or charitable collections are inadvertently diverted to inappropriate or unlawful causes.</w:t>
            </w:r>
          </w:p>
          <w:p w14:paraId="5BE2BD93" w14:textId="77777777" w:rsidR="00062F65" w:rsidRPr="00FF4457" w:rsidRDefault="00062F65" w:rsidP="00062F65">
            <w:pPr>
              <w:rPr>
                <w:b/>
                <w:color w:val="002060"/>
                <w:sz w:val="20"/>
                <w:szCs w:val="20"/>
              </w:rPr>
            </w:pPr>
          </w:p>
          <w:p w14:paraId="248FA598" w14:textId="77777777" w:rsidR="00062F65" w:rsidRPr="00FF4457" w:rsidRDefault="008A2226" w:rsidP="00062F65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 xml:space="preserve">iii) </w:t>
            </w:r>
            <w:r w:rsidR="00062F65" w:rsidRPr="00FF4457">
              <w:rPr>
                <w:b/>
                <w:color w:val="002060"/>
                <w:sz w:val="20"/>
                <w:szCs w:val="20"/>
              </w:rPr>
              <w:t xml:space="preserve">On site dangerous or hazardous substances are not kept secure and are allowed into the possession of individuals or groups seeking to use them unlawfully. </w:t>
            </w:r>
          </w:p>
          <w:p w14:paraId="35D06EFE" w14:textId="77777777" w:rsidR="00E03D64" w:rsidRPr="00FF4457" w:rsidRDefault="00E03D64" w:rsidP="00D95FA7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4483" w:type="dxa"/>
          </w:tcPr>
          <w:p w14:paraId="693BFF60" w14:textId="77777777" w:rsidR="00EC6353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lastRenderedPageBreak/>
              <w:t>School site is secure.</w:t>
            </w:r>
          </w:p>
          <w:p w14:paraId="2C759418" w14:textId="77777777" w:rsidR="0049371F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</w:p>
          <w:p w14:paraId="1E0D3A89" w14:textId="77777777" w:rsidR="0049371F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CCTV in place around site which is monitored.</w:t>
            </w:r>
          </w:p>
          <w:p w14:paraId="0938C361" w14:textId="77777777" w:rsidR="0049371F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</w:p>
          <w:p w14:paraId="2B3E9182" w14:textId="77777777" w:rsidR="0049371F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</w:p>
          <w:p w14:paraId="169917DA" w14:textId="77777777" w:rsidR="0049371F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</w:p>
          <w:p w14:paraId="23B28DEF" w14:textId="77777777" w:rsidR="0049371F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</w:p>
          <w:p w14:paraId="36A08DC8" w14:textId="0A34B93A" w:rsidR="0049371F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No one allowed on site without prior permission from the Head teacher.</w:t>
            </w:r>
          </w:p>
          <w:p w14:paraId="72E5459C" w14:textId="77777777" w:rsidR="0049371F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</w:p>
          <w:p w14:paraId="5964CE85" w14:textId="77777777" w:rsidR="0049371F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</w:p>
          <w:p w14:paraId="2637048B" w14:textId="77777777" w:rsidR="0049371F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</w:p>
          <w:p w14:paraId="183ED7A6" w14:textId="1B5E2395" w:rsidR="0049371F" w:rsidRPr="00FF4457" w:rsidRDefault="0049371F" w:rsidP="00BC4B55">
            <w:pPr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All substances are kept in a locked cupboard in a locked room.</w:t>
            </w:r>
          </w:p>
        </w:tc>
        <w:tc>
          <w:tcPr>
            <w:tcW w:w="2738" w:type="dxa"/>
          </w:tcPr>
          <w:p w14:paraId="3DE3B8D2" w14:textId="77777777" w:rsidR="00E03D64" w:rsidRPr="00FF4457" w:rsidRDefault="00E03D64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4362EFF" w14:textId="0A2F9381" w:rsidR="00E03D64" w:rsidRPr="00FF4457" w:rsidRDefault="0049371F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FF4457">
              <w:rPr>
                <w:b/>
                <w:color w:val="002060"/>
                <w:sz w:val="20"/>
                <w:szCs w:val="20"/>
              </w:rPr>
              <w:t>AT/AB</w:t>
            </w:r>
          </w:p>
        </w:tc>
        <w:tc>
          <w:tcPr>
            <w:tcW w:w="615" w:type="dxa"/>
          </w:tcPr>
          <w:p w14:paraId="0DB5DD42" w14:textId="77777777" w:rsidR="00E03D64" w:rsidRPr="00FF4457" w:rsidRDefault="00E03D64" w:rsidP="00D46B4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</w:tbl>
    <w:p w14:paraId="4D61A606" w14:textId="77777777" w:rsidR="003D2C4A" w:rsidRPr="002649F3" w:rsidRDefault="003D2C4A" w:rsidP="00D46B43">
      <w:pPr>
        <w:jc w:val="center"/>
        <w:rPr>
          <w:b/>
        </w:rPr>
      </w:pPr>
    </w:p>
    <w:sectPr w:rsidR="003D2C4A" w:rsidRPr="002649F3" w:rsidSect="00FF4457">
      <w:headerReference w:type="default" r:id="rId13"/>
      <w:pgSz w:w="15840" w:h="12240" w:orient="landscape" w:code="1"/>
      <w:pgMar w:top="720" w:right="720" w:bottom="720" w:left="720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303E" w14:textId="77777777" w:rsidR="006D2E68" w:rsidRDefault="006D2E68" w:rsidP="000A7C8F">
      <w:pPr>
        <w:spacing w:line="240" w:lineRule="auto"/>
      </w:pPr>
      <w:r>
        <w:separator/>
      </w:r>
    </w:p>
  </w:endnote>
  <w:endnote w:type="continuationSeparator" w:id="0">
    <w:p w14:paraId="6723EE69" w14:textId="77777777" w:rsidR="006D2E68" w:rsidRDefault="006D2E68" w:rsidP="000A7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95F2" w14:textId="77777777" w:rsidR="006D2E68" w:rsidRDefault="006D2E68" w:rsidP="000A7C8F">
      <w:pPr>
        <w:spacing w:line="240" w:lineRule="auto"/>
      </w:pPr>
      <w:r>
        <w:separator/>
      </w:r>
    </w:p>
  </w:footnote>
  <w:footnote w:type="continuationSeparator" w:id="0">
    <w:p w14:paraId="34F39DCC" w14:textId="77777777" w:rsidR="006D2E68" w:rsidRDefault="006D2E68" w:rsidP="000A7C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A039" w14:textId="77777777" w:rsidR="000A7C8F" w:rsidRDefault="000A7C8F">
    <w:pPr>
      <w:pStyle w:val="Header"/>
    </w:pPr>
  </w:p>
  <w:p w14:paraId="61D6532B" w14:textId="77777777" w:rsidR="000A7C8F" w:rsidRDefault="000A7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4BD"/>
    <w:multiLevelType w:val="hybridMultilevel"/>
    <w:tmpl w:val="9C12CDAA"/>
    <w:lvl w:ilvl="0" w:tplc="334C34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3DD7"/>
    <w:multiLevelType w:val="hybridMultilevel"/>
    <w:tmpl w:val="7EEE1180"/>
    <w:lvl w:ilvl="0" w:tplc="6614A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07875"/>
    <w:multiLevelType w:val="hybridMultilevel"/>
    <w:tmpl w:val="1A88138E"/>
    <w:lvl w:ilvl="0" w:tplc="176C0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D7653"/>
    <w:multiLevelType w:val="hybridMultilevel"/>
    <w:tmpl w:val="77FED750"/>
    <w:lvl w:ilvl="0" w:tplc="089A7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1E22"/>
    <w:multiLevelType w:val="hybridMultilevel"/>
    <w:tmpl w:val="9C1E90E4"/>
    <w:lvl w:ilvl="0" w:tplc="07D24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632D"/>
    <w:multiLevelType w:val="hybridMultilevel"/>
    <w:tmpl w:val="5F8837CE"/>
    <w:lvl w:ilvl="0" w:tplc="16D07C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3"/>
    <w:rsid w:val="00002551"/>
    <w:rsid w:val="00052BB2"/>
    <w:rsid w:val="00062F65"/>
    <w:rsid w:val="00092C1E"/>
    <w:rsid w:val="000A2061"/>
    <w:rsid w:val="000A7C8F"/>
    <w:rsid w:val="000F312C"/>
    <w:rsid w:val="00102A6C"/>
    <w:rsid w:val="00103CF1"/>
    <w:rsid w:val="001442DA"/>
    <w:rsid w:val="00156F4C"/>
    <w:rsid w:val="00157981"/>
    <w:rsid w:val="001629A9"/>
    <w:rsid w:val="00191F1B"/>
    <w:rsid w:val="001968AF"/>
    <w:rsid w:val="001A6821"/>
    <w:rsid w:val="001B550F"/>
    <w:rsid w:val="001C022A"/>
    <w:rsid w:val="001F3A97"/>
    <w:rsid w:val="001F761B"/>
    <w:rsid w:val="00246487"/>
    <w:rsid w:val="002465F4"/>
    <w:rsid w:val="002649F3"/>
    <w:rsid w:val="00273368"/>
    <w:rsid w:val="00313799"/>
    <w:rsid w:val="00315E01"/>
    <w:rsid w:val="003872CF"/>
    <w:rsid w:val="003A02AA"/>
    <w:rsid w:val="003B48E0"/>
    <w:rsid w:val="003D2C4A"/>
    <w:rsid w:val="00400546"/>
    <w:rsid w:val="00426879"/>
    <w:rsid w:val="004320C5"/>
    <w:rsid w:val="00450DD6"/>
    <w:rsid w:val="0045199D"/>
    <w:rsid w:val="00491C2E"/>
    <w:rsid w:val="0049371F"/>
    <w:rsid w:val="004D652D"/>
    <w:rsid w:val="0052466B"/>
    <w:rsid w:val="005542CE"/>
    <w:rsid w:val="0057562C"/>
    <w:rsid w:val="00577BB3"/>
    <w:rsid w:val="00587A5E"/>
    <w:rsid w:val="0059725D"/>
    <w:rsid w:val="005A757A"/>
    <w:rsid w:val="005C00DC"/>
    <w:rsid w:val="005E159F"/>
    <w:rsid w:val="00653564"/>
    <w:rsid w:val="00655579"/>
    <w:rsid w:val="00685698"/>
    <w:rsid w:val="006A4153"/>
    <w:rsid w:val="006B4FFE"/>
    <w:rsid w:val="006D2E68"/>
    <w:rsid w:val="006D60EC"/>
    <w:rsid w:val="006E0FCC"/>
    <w:rsid w:val="006E65A0"/>
    <w:rsid w:val="006F0ADF"/>
    <w:rsid w:val="0074664B"/>
    <w:rsid w:val="007644CB"/>
    <w:rsid w:val="00770618"/>
    <w:rsid w:val="00797FBD"/>
    <w:rsid w:val="007A05F6"/>
    <w:rsid w:val="00810D00"/>
    <w:rsid w:val="00812480"/>
    <w:rsid w:val="00816F69"/>
    <w:rsid w:val="0083269B"/>
    <w:rsid w:val="00842A11"/>
    <w:rsid w:val="0085399F"/>
    <w:rsid w:val="00872F5C"/>
    <w:rsid w:val="0088681D"/>
    <w:rsid w:val="008A2226"/>
    <w:rsid w:val="008F477B"/>
    <w:rsid w:val="00914F1A"/>
    <w:rsid w:val="00920D88"/>
    <w:rsid w:val="009218CC"/>
    <w:rsid w:val="0094526F"/>
    <w:rsid w:val="00952E7F"/>
    <w:rsid w:val="00966A33"/>
    <w:rsid w:val="00975FBD"/>
    <w:rsid w:val="009A6251"/>
    <w:rsid w:val="009B5F4F"/>
    <w:rsid w:val="009C14C8"/>
    <w:rsid w:val="009D59D9"/>
    <w:rsid w:val="009E2F6F"/>
    <w:rsid w:val="00A02869"/>
    <w:rsid w:val="00A354CE"/>
    <w:rsid w:val="00A35EA7"/>
    <w:rsid w:val="00A4456B"/>
    <w:rsid w:val="00AA3BBC"/>
    <w:rsid w:val="00AA77F3"/>
    <w:rsid w:val="00B42801"/>
    <w:rsid w:val="00BA73D7"/>
    <w:rsid w:val="00BC4B55"/>
    <w:rsid w:val="00BD2C6A"/>
    <w:rsid w:val="00BE36C1"/>
    <w:rsid w:val="00BF17C2"/>
    <w:rsid w:val="00C8108E"/>
    <w:rsid w:val="00C87372"/>
    <w:rsid w:val="00CD5538"/>
    <w:rsid w:val="00D02A93"/>
    <w:rsid w:val="00D030EE"/>
    <w:rsid w:val="00D26EAC"/>
    <w:rsid w:val="00D46B43"/>
    <w:rsid w:val="00D700EE"/>
    <w:rsid w:val="00D95FA7"/>
    <w:rsid w:val="00DA332D"/>
    <w:rsid w:val="00DB3328"/>
    <w:rsid w:val="00DB463D"/>
    <w:rsid w:val="00DD344C"/>
    <w:rsid w:val="00E03D64"/>
    <w:rsid w:val="00E0465F"/>
    <w:rsid w:val="00E43895"/>
    <w:rsid w:val="00E64CC7"/>
    <w:rsid w:val="00E770A3"/>
    <w:rsid w:val="00EC6353"/>
    <w:rsid w:val="00ED4182"/>
    <w:rsid w:val="00EE1D64"/>
    <w:rsid w:val="00F5455D"/>
    <w:rsid w:val="00F60639"/>
    <w:rsid w:val="00F93E05"/>
    <w:rsid w:val="00FA3D16"/>
    <w:rsid w:val="00FA73F7"/>
    <w:rsid w:val="00FB1074"/>
    <w:rsid w:val="00FB20C5"/>
    <w:rsid w:val="00FB62D8"/>
    <w:rsid w:val="00FC1256"/>
    <w:rsid w:val="00FC2CCF"/>
    <w:rsid w:val="00FC7DC7"/>
    <w:rsid w:val="00FF10FD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463092"/>
  <w15:docId w15:val="{89B6D167-EC9F-4AED-AC6C-FAFE19D5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="Segoe UI Light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B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C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8F"/>
  </w:style>
  <w:style w:type="paragraph" w:styleId="Footer">
    <w:name w:val="footer"/>
    <w:basedOn w:val="Normal"/>
    <w:link w:val="FooterChar"/>
    <w:uiPriority w:val="99"/>
    <w:unhideWhenUsed/>
    <w:rsid w:val="000A7C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8F"/>
  </w:style>
  <w:style w:type="character" w:styleId="Strong">
    <w:name w:val="Strong"/>
    <w:basedOn w:val="DefaultParagraphFont"/>
    <w:uiPriority w:val="22"/>
    <w:qFormat/>
    <w:rsid w:val="000A2061"/>
    <w:rPr>
      <w:b/>
      <w:bCs/>
    </w:rPr>
  </w:style>
  <w:style w:type="character" w:styleId="Hyperlink">
    <w:name w:val="Hyperlink"/>
    <w:basedOn w:val="DefaultParagraphFont"/>
    <w:uiPriority w:val="99"/>
    <w:unhideWhenUsed/>
    <w:rsid w:val="000A20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B5D3884021A409DA310537C032CB9" ma:contentTypeVersion="8" ma:contentTypeDescription="Create a new document." ma:contentTypeScope="" ma:versionID="7c10473c4d0322015f1b544301affa8e">
  <xsd:schema xmlns:xsd="http://www.w3.org/2001/XMLSchema" xmlns:xs="http://www.w3.org/2001/XMLSchema" xmlns:p="http://schemas.microsoft.com/office/2006/metadata/properties" xmlns:ns3="f5331d0c-d874-4b29-86dd-ace02854cd1d" targetNamespace="http://schemas.microsoft.com/office/2006/metadata/properties" ma:root="true" ma:fieldsID="101719ca92667c3a1acc486e1b3ab884" ns3:_="">
    <xsd:import namespace="f5331d0c-d874-4b29-86dd-ace02854cd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31d0c-d874-4b29-86dd-ace02854c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DA5A-EEC8-48E7-B759-64585F84A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6ED0D-1888-4ED9-8E5D-180BCCECE04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5331d0c-d874-4b29-86dd-ace02854cd1d"/>
  </ds:schemaRefs>
</ds:datastoreItem>
</file>

<file path=customXml/itemProps3.xml><?xml version="1.0" encoding="utf-8"?>
<ds:datastoreItem xmlns:ds="http://schemas.openxmlformats.org/officeDocument/2006/customXml" ds:itemID="{D758DBB9-8743-4612-9FD6-364ECDC57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31d0c-d874-4b29-86dd-ace02854c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E50FA-1CBF-4FC2-ABAB-177DA6EF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Burnley Borough Council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Crossley</dc:creator>
  <cp:lastModifiedBy>Andrea Thomson</cp:lastModifiedBy>
  <cp:revision>2</cp:revision>
  <cp:lastPrinted>2022-01-18T15:01:00Z</cp:lastPrinted>
  <dcterms:created xsi:type="dcterms:W3CDTF">2024-09-30T08:51:00Z</dcterms:created>
  <dcterms:modified xsi:type="dcterms:W3CDTF">2024-09-30T08:51:00Z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0x010100106B5D3884021A409DA310537C032CB9</vt:lpwstr>
  </property>
</Properties>
</file>